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5" w:type="dxa"/>
        <w:tblInd w:w="-5" w:type="dxa"/>
        <w:tblLayout w:type="fixed"/>
        <w:tblLook w:val="04A0" w:firstRow="1" w:lastRow="0" w:firstColumn="1" w:lastColumn="0" w:noHBand="0" w:noVBand="1"/>
      </w:tblPr>
      <w:tblGrid>
        <w:gridCol w:w="2359"/>
        <w:gridCol w:w="1008"/>
        <w:gridCol w:w="5878"/>
      </w:tblGrid>
      <w:tr w:rsidR="00465B54" w14:paraId="29C7D31A" w14:textId="77777777" w:rsidTr="00431926">
        <w:trPr>
          <w:trHeight w:val="295"/>
        </w:trPr>
        <w:tc>
          <w:tcPr>
            <w:tcW w:w="2359" w:type="dxa"/>
            <w:vMerge w:val="restart"/>
            <w:vAlign w:val="center"/>
          </w:tcPr>
          <w:p w14:paraId="66819D86" w14:textId="77777777" w:rsidR="00465B54" w:rsidRPr="00431926" w:rsidRDefault="00465B54" w:rsidP="00431926">
            <w:pPr>
              <w:jc w:val="center"/>
              <w:rPr>
                <w:sz w:val="16"/>
                <w:szCs w:val="16"/>
              </w:rPr>
            </w:pPr>
            <w:r>
              <w:rPr>
                <w:noProof/>
              </w:rPr>
              <w:drawing>
                <wp:inline distT="0" distB="0" distL="0" distR="0" wp14:anchorId="484DCC16" wp14:editId="714CB19D">
                  <wp:extent cx="1076325" cy="10763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SU Tiger Color.png"/>
                          <pic:cNvPicPr/>
                        </pic:nvPicPr>
                        <pic:blipFill>
                          <a:blip r:embed="rId8">
                            <a:extLst>
                              <a:ext uri="{28A0092B-C50C-407E-A947-70E740481C1C}">
                                <a14:useLocalDpi xmlns:a14="http://schemas.microsoft.com/office/drawing/2010/main" val="0"/>
                              </a:ext>
                            </a:extLst>
                          </a:blip>
                          <a:stretch>
                            <a:fillRect/>
                          </a:stretch>
                        </pic:blipFill>
                        <pic:spPr>
                          <a:xfrm>
                            <a:off x="0" y="0"/>
                            <a:ext cx="1080961" cy="1080961"/>
                          </a:xfrm>
                          <a:prstGeom prst="rect">
                            <a:avLst/>
                          </a:prstGeom>
                        </pic:spPr>
                      </pic:pic>
                    </a:graphicData>
                  </a:graphic>
                </wp:inline>
              </w:drawing>
            </w:r>
          </w:p>
        </w:tc>
        <w:tc>
          <w:tcPr>
            <w:tcW w:w="6886" w:type="dxa"/>
            <w:gridSpan w:val="2"/>
            <w:vAlign w:val="center"/>
          </w:tcPr>
          <w:p w14:paraId="1584FC18" w14:textId="1AE810C9" w:rsidR="00465B54" w:rsidRPr="00D829FE" w:rsidRDefault="008D07DE" w:rsidP="002C5EB0">
            <w:pPr>
              <w:spacing w:after="0"/>
              <w:jc w:val="center"/>
              <w:rPr>
                <w:rFonts w:ascii="Britannic Bold" w:hAnsi="Britannic Bold"/>
                <w:sz w:val="32"/>
              </w:rPr>
            </w:pPr>
            <w:r w:rsidRPr="008D07DE">
              <w:rPr>
                <w:rFonts w:ascii="Britannic Bold" w:hAnsi="Britannic Bold"/>
                <w:sz w:val="36"/>
              </w:rPr>
              <w:t>Graduate Council</w:t>
            </w:r>
            <w:r w:rsidR="00C5073A">
              <w:rPr>
                <w:rFonts w:ascii="Britannic Bold" w:hAnsi="Britannic Bold"/>
                <w:sz w:val="36"/>
              </w:rPr>
              <w:t xml:space="preserve"> </w:t>
            </w:r>
          </w:p>
        </w:tc>
      </w:tr>
      <w:tr w:rsidR="00465B54" w14:paraId="3101984C" w14:textId="77777777" w:rsidTr="00191FDF">
        <w:trPr>
          <w:trHeight w:val="566"/>
        </w:trPr>
        <w:tc>
          <w:tcPr>
            <w:tcW w:w="2359" w:type="dxa"/>
            <w:vMerge/>
          </w:tcPr>
          <w:p w14:paraId="71FA50A1" w14:textId="77777777" w:rsidR="00465B54" w:rsidRDefault="00465B54" w:rsidP="00B60A19"/>
        </w:tc>
        <w:tc>
          <w:tcPr>
            <w:tcW w:w="1008" w:type="dxa"/>
            <w:vAlign w:val="center"/>
          </w:tcPr>
          <w:p w14:paraId="2AF41591" w14:textId="77777777" w:rsidR="00465B54" w:rsidRPr="00D829FE" w:rsidRDefault="00465B54" w:rsidP="00AE3D25">
            <w:pPr>
              <w:spacing w:after="0"/>
              <w:rPr>
                <w:rFonts w:ascii="Britannic Bold" w:hAnsi="Britannic Bold"/>
              </w:rPr>
            </w:pPr>
            <w:r w:rsidRPr="00D829FE">
              <w:rPr>
                <w:rFonts w:ascii="Britannic Bold" w:hAnsi="Britannic Bold"/>
              </w:rPr>
              <w:t>Date</w:t>
            </w:r>
          </w:p>
        </w:tc>
        <w:tc>
          <w:tcPr>
            <w:tcW w:w="5877" w:type="dxa"/>
            <w:vAlign w:val="center"/>
          </w:tcPr>
          <w:p w14:paraId="70EC36DC" w14:textId="6136583A" w:rsidR="00465B54" w:rsidRPr="00D829FE" w:rsidRDefault="00AE3D25" w:rsidP="00AE3D25">
            <w:pPr>
              <w:spacing w:after="0"/>
              <w:rPr>
                <w:rFonts w:ascii="Times New Roman" w:hAnsi="Times New Roman" w:cs="Times New Roman"/>
              </w:rPr>
            </w:pPr>
            <w:r>
              <w:rPr>
                <w:rFonts w:ascii="Times New Roman" w:hAnsi="Times New Roman" w:cs="Times New Roman"/>
              </w:rPr>
              <w:t>Wednesday</w:t>
            </w:r>
            <w:r w:rsidR="00465B54" w:rsidRPr="00D829FE">
              <w:rPr>
                <w:rFonts w:ascii="Times New Roman" w:hAnsi="Times New Roman" w:cs="Times New Roman"/>
              </w:rPr>
              <w:t xml:space="preserve">, </w:t>
            </w:r>
            <w:r>
              <w:rPr>
                <w:rFonts w:ascii="Times New Roman" w:hAnsi="Times New Roman" w:cs="Times New Roman"/>
              </w:rPr>
              <w:t>September</w:t>
            </w:r>
            <w:r w:rsidR="00465B54" w:rsidRPr="00D829FE">
              <w:rPr>
                <w:rFonts w:ascii="Times New Roman" w:hAnsi="Times New Roman" w:cs="Times New Roman"/>
              </w:rPr>
              <w:t xml:space="preserve"> </w:t>
            </w:r>
            <w:r>
              <w:rPr>
                <w:rFonts w:ascii="Times New Roman" w:hAnsi="Times New Roman" w:cs="Times New Roman"/>
              </w:rPr>
              <w:t>14</w:t>
            </w:r>
            <w:r w:rsidR="00465B54" w:rsidRPr="00D829FE">
              <w:rPr>
                <w:rFonts w:ascii="Times New Roman" w:hAnsi="Times New Roman" w:cs="Times New Roman"/>
              </w:rPr>
              <w:t>, 20</w:t>
            </w:r>
            <w:r w:rsidR="00465B54">
              <w:rPr>
                <w:rFonts w:ascii="Times New Roman" w:hAnsi="Times New Roman" w:cs="Times New Roman"/>
              </w:rPr>
              <w:t>22</w:t>
            </w:r>
          </w:p>
        </w:tc>
      </w:tr>
      <w:tr w:rsidR="00465B54" w14:paraId="5A3F2486" w14:textId="77777777" w:rsidTr="00191FDF">
        <w:trPr>
          <w:trHeight w:val="530"/>
        </w:trPr>
        <w:tc>
          <w:tcPr>
            <w:tcW w:w="2359" w:type="dxa"/>
            <w:vMerge/>
          </w:tcPr>
          <w:p w14:paraId="253C778C" w14:textId="77777777" w:rsidR="00465B54" w:rsidRDefault="00465B54" w:rsidP="00B60A19"/>
        </w:tc>
        <w:tc>
          <w:tcPr>
            <w:tcW w:w="1008" w:type="dxa"/>
            <w:vAlign w:val="center"/>
          </w:tcPr>
          <w:p w14:paraId="1BC30AD5" w14:textId="77777777" w:rsidR="00465B54" w:rsidRPr="00D829FE" w:rsidRDefault="00465B54" w:rsidP="00AE3D25">
            <w:pPr>
              <w:spacing w:after="0"/>
              <w:rPr>
                <w:rFonts w:ascii="Britannic Bold" w:hAnsi="Britannic Bold"/>
              </w:rPr>
            </w:pPr>
            <w:r w:rsidRPr="00D829FE">
              <w:rPr>
                <w:rFonts w:ascii="Britannic Bold" w:hAnsi="Britannic Bold"/>
              </w:rPr>
              <w:t>Time</w:t>
            </w:r>
          </w:p>
        </w:tc>
        <w:tc>
          <w:tcPr>
            <w:tcW w:w="5877" w:type="dxa"/>
            <w:vAlign w:val="center"/>
          </w:tcPr>
          <w:p w14:paraId="2483401B" w14:textId="2589FC84" w:rsidR="00465B54" w:rsidRPr="00D829FE" w:rsidRDefault="002A553E" w:rsidP="00AE3D25">
            <w:pPr>
              <w:spacing w:after="0"/>
              <w:rPr>
                <w:rFonts w:ascii="Times New Roman" w:hAnsi="Times New Roman" w:cs="Times New Roman"/>
              </w:rPr>
            </w:pPr>
            <w:r>
              <w:rPr>
                <w:rFonts w:ascii="Times New Roman" w:hAnsi="Times New Roman" w:cs="Times New Roman"/>
              </w:rPr>
              <w:t>3:00</w:t>
            </w:r>
            <w:r w:rsidR="00465B54" w:rsidRPr="00D829FE">
              <w:rPr>
                <w:rFonts w:ascii="Times New Roman" w:hAnsi="Times New Roman" w:cs="Times New Roman"/>
              </w:rPr>
              <w:t xml:space="preserve"> </w:t>
            </w:r>
            <w:r>
              <w:rPr>
                <w:rFonts w:ascii="Times New Roman" w:hAnsi="Times New Roman" w:cs="Times New Roman"/>
              </w:rPr>
              <w:t>PM</w:t>
            </w:r>
            <w:r w:rsidR="00465B54" w:rsidRPr="00D829FE">
              <w:rPr>
                <w:rFonts w:ascii="Times New Roman" w:hAnsi="Times New Roman" w:cs="Times New Roman"/>
              </w:rPr>
              <w:t xml:space="preserve"> – </w:t>
            </w:r>
            <w:r>
              <w:rPr>
                <w:rFonts w:ascii="Times New Roman" w:hAnsi="Times New Roman" w:cs="Times New Roman"/>
              </w:rPr>
              <w:t>4</w:t>
            </w:r>
            <w:r w:rsidR="00465B54" w:rsidRPr="00D829FE">
              <w:rPr>
                <w:rFonts w:ascii="Times New Roman" w:hAnsi="Times New Roman" w:cs="Times New Roman"/>
              </w:rPr>
              <w:t xml:space="preserve">:30 </w:t>
            </w:r>
            <w:r>
              <w:rPr>
                <w:rFonts w:ascii="Times New Roman" w:hAnsi="Times New Roman" w:cs="Times New Roman"/>
              </w:rPr>
              <w:t>PM</w:t>
            </w:r>
          </w:p>
        </w:tc>
      </w:tr>
      <w:tr w:rsidR="00465B54" w14:paraId="6A5B36AF" w14:textId="77777777" w:rsidTr="007C6F6A">
        <w:trPr>
          <w:trHeight w:val="20"/>
        </w:trPr>
        <w:tc>
          <w:tcPr>
            <w:tcW w:w="2359" w:type="dxa"/>
            <w:vMerge/>
          </w:tcPr>
          <w:p w14:paraId="436904EB" w14:textId="77777777" w:rsidR="00465B54" w:rsidRDefault="00465B54" w:rsidP="00B60A19"/>
        </w:tc>
        <w:tc>
          <w:tcPr>
            <w:tcW w:w="1008" w:type="dxa"/>
            <w:vAlign w:val="center"/>
          </w:tcPr>
          <w:p w14:paraId="2EEE75DA" w14:textId="77777777" w:rsidR="00465B54" w:rsidRPr="00D829FE" w:rsidRDefault="00465B54" w:rsidP="00AE3D25">
            <w:pPr>
              <w:spacing w:after="0"/>
              <w:rPr>
                <w:rFonts w:ascii="Britannic Bold" w:hAnsi="Britannic Bold"/>
              </w:rPr>
            </w:pPr>
            <w:r w:rsidRPr="00D829FE">
              <w:rPr>
                <w:rFonts w:ascii="Britannic Bold" w:hAnsi="Britannic Bold"/>
              </w:rPr>
              <w:t>Place</w:t>
            </w:r>
          </w:p>
        </w:tc>
        <w:tc>
          <w:tcPr>
            <w:tcW w:w="5877" w:type="dxa"/>
            <w:vAlign w:val="center"/>
          </w:tcPr>
          <w:p w14:paraId="0D2BF4CE" w14:textId="5CEF96BC" w:rsidR="00465B54" w:rsidRPr="00CF4161" w:rsidRDefault="00465B54" w:rsidP="00AE3D25">
            <w:pPr>
              <w:spacing w:after="0"/>
              <w:rPr>
                <w:rFonts w:ascii="Times New Roman" w:hAnsi="Times New Roman" w:cs="Times New Roman"/>
              </w:rPr>
            </w:pPr>
            <w:r>
              <w:rPr>
                <w:rFonts w:ascii="Times New Roman" w:hAnsi="Times New Roman" w:cs="Times New Roman"/>
              </w:rPr>
              <w:t>Memorial Union</w:t>
            </w:r>
            <w:r w:rsidR="001B5B23">
              <w:rPr>
                <w:rFonts w:ascii="Times New Roman" w:hAnsi="Times New Roman" w:cs="Times New Roman"/>
              </w:rPr>
              <w:t xml:space="preserve"> Trails Room</w:t>
            </w:r>
          </w:p>
        </w:tc>
      </w:tr>
    </w:tbl>
    <w:p w14:paraId="5F8C711D" w14:textId="10264A0C" w:rsidR="444BFA67" w:rsidRDefault="444BFA67" w:rsidP="0C384E8C">
      <w:pPr>
        <w:spacing w:after="0" w:line="240" w:lineRule="auto"/>
        <w:rPr>
          <w:rFonts w:ascii="Times New Roman" w:eastAsiaTheme="minorEastAsia" w:hAnsi="Times New Roman" w:cs="Times New Roman"/>
          <w:color w:val="000000" w:themeColor="text1"/>
        </w:rPr>
      </w:pPr>
    </w:p>
    <w:p w14:paraId="4F15D63D" w14:textId="74716F28" w:rsidR="1E5D7F13" w:rsidRDefault="1E5D7F13" w:rsidP="0C384E8C">
      <w:pPr>
        <w:spacing w:after="0" w:line="240" w:lineRule="auto"/>
        <w:rPr>
          <w:rFonts w:ascii="Times New Roman" w:eastAsiaTheme="minorEastAsia" w:hAnsi="Times New Roman" w:cs="Times New Roman"/>
          <w:b/>
          <w:bCs/>
          <w:color w:val="auto"/>
        </w:rPr>
      </w:pPr>
      <w:r w:rsidRPr="009A6042">
        <w:rPr>
          <w:rFonts w:ascii="Times New Roman" w:eastAsiaTheme="minorEastAsia" w:hAnsi="Times New Roman" w:cs="Times New Roman"/>
          <w:b/>
          <w:bCs/>
          <w:color w:val="auto"/>
        </w:rPr>
        <w:t xml:space="preserve">Welcome &amp; </w:t>
      </w:r>
      <w:r w:rsidR="00516F26" w:rsidRPr="009A6042">
        <w:rPr>
          <w:rFonts w:ascii="Times New Roman" w:eastAsiaTheme="minorEastAsia" w:hAnsi="Times New Roman" w:cs="Times New Roman"/>
          <w:b/>
          <w:bCs/>
          <w:color w:val="auto"/>
        </w:rPr>
        <w:t>I</w:t>
      </w:r>
      <w:r w:rsidRPr="009A6042">
        <w:rPr>
          <w:rFonts w:ascii="Times New Roman" w:eastAsiaTheme="minorEastAsia" w:hAnsi="Times New Roman" w:cs="Times New Roman"/>
          <w:b/>
          <w:bCs/>
          <w:color w:val="auto"/>
        </w:rPr>
        <w:t>ntroduct</w:t>
      </w:r>
      <w:r w:rsidR="66A48ED4" w:rsidRPr="009A6042">
        <w:rPr>
          <w:rFonts w:ascii="Times New Roman" w:eastAsiaTheme="minorEastAsia" w:hAnsi="Times New Roman" w:cs="Times New Roman"/>
          <w:b/>
          <w:bCs/>
          <w:color w:val="auto"/>
        </w:rPr>
        <w:t>ions</w:t>
      </w:r>
    </w:p>
    <w:p w14:paraId="3EC24080" w14:textId="520E058B" w:rsidR="00224865" w:rsidRDefault="00224865" w:rsidP="0C384E8C">
      <w:pPr>
        <w:spacing w:after="0" w:line="240" w:lineRule="auto"/>
        <w:rPr>
          <w:rFonts w:ascii="Times New Roman" w:eastAsiaTheme="minorEastAsia" w:hAnsi="Times New Roman" w:cs="Times New Roman"/>
          <w:b/>
          <w:bCs/>
          <w:color w:val="auto"/>
        </w:rPr>
      </w:pPr>
      <w:r>
        <w:rPr>
          <w:rFonts w:ascii="Times New Roman" w:eastAsiaTheme="minorEastAsia" w:hAnsi="Times New Roman" w:cs="Times New Roman"/>
          <w:b/>
          <w:bCs/>
          <w:color w:val="auto"/>
        </w:rPr>
        <w:t>Attendees:</w:t>
      </w:r>
    </w:p>
    <w:p w14:paraId="582D6A7D" w14:textId="13CE879B" w:rsidR="00224865" w:rsidRPr="00224865" w:rsidRDefault="00224865" w:rsidP="00224865">
      <w:pPr>
        <w:spacing w:after="0" w:line="240" w:lineRule="auto"/>
        <w:ind w:left="720"/>
        <w:rPr>
          <w:rFonts w:ascii="Times New Roman" w:eastAsiaTheme="minorEastAsia" w:hAnsi="Times New Roman" w:cs="Times New Roman"/>
          <w:b/>
          <w:bCs/>
          <w:color w:val="auto"/>
        </w:rPr>
      </w:pPr>
      <w:r w:rsidRPr="00224865">
        <w:rPr>
          <w:rFonts w:ascii="Times New Roman" w:eastAsiaTheme="minorEastAsia" w:hAnsi="Times New Roman" w:cs="Times New Roman"/>
          <w:color w:val="auto"/>
        </w:rPr>
        <w:t>Dr. Keith Bremer,</w:t>
      </w:r>
      <w:r>
        <w:rPr>
          <w:rFonts w:ascii="Times New Roman" w:eastAsiaTheme="minorEastAsia" w:hAnsi="Times New Roman" w:cs="Times New Roman"/>
          <w:color w:val="auto"/>
        </w:rPr>
        <w:t xml:space="preserve"> </w:t>
      </w:r>
      <w:r w:rsidRPr="00224865">
        <w:rPr>
          <w:rFonts w:ascii="Times New Roman" w:eastAsiaTheme="minorEastAsia" w:hAnsi="Times New Roman" w:cs="Times New Roman"/>
          <w:color w:val="auto"/>
        </w:rPr>
        <w:t>Dr. Angela Pool-Funai</w:t>
      </w:r>
      <w:r>
        <w:rPr>
          <w:rFonts w:ascii="Times New Roman" w:eastAsiaTheme="minorEastAsia" w:hAnsi="Times New Roman" w:cs="Times New Roman"/>
          <w:color w:val="auto"/>
        </w:rPr>
        <w:t>, Misty Koonse, Caylan Harris, Dr. Stacia Fortune, Dr. Kim Chappell, Dr. Jerrie Brooks, Dr. Brian Weber, Carrie Tholstrup, Dr. Brent Goertzen, Dr. Janett Naylor-</w:t>
      </w:r>
      <w:proofErr w:type="spellStart"/>
      <w:r>
        <w:rPr>
          <w:rFonts w:ascii="Times New Roman" w:eastAsiaTheme="minorEastAsia" w:hAnsi="Times New Roman" w:cs="Times New Roman"/>
          <w:color w:val="auto"/>
        </w:rPr>
        <w:t>Tinknell</w:t>
      </w:r>
      <w:proofErr w:type="spellEnd"/>
      <w:r>
        <w:rPr>
          <w:rFonts w:ascii="Times New Roman" w:eastAsiaTheme="minorEastAsia" w:hAnsi="Times New Roman" w:cs="Times New Roman"/>
          <w:color w:val="auto"/>
        </w:rPr>
        <w:t xml:space="preserve">, Rhonda Weimer, Dr. David Fitzhugh, Dr. Janel Harding, Angela Walters, Dr. Valerie Yu, Dr. Suzanne Becking, Dr. Karmen Porter, Linda </w:t>
      </w:r>
      <w:proofErr w:type="spellStart"/>
      <w:r>
        <w:rPr>
          <w:rFonts w:ascii="Times New Roman" w:eastAsiaTheme="minorEastAsia" w:hAnsi="Times New Roman" w:cs="Times New Roman"/>
          <w:color w:val="auto"/>
        </w:rPr>
        <w:t>Ganstrom</w:t>
      </w:r>
      <w:proofErr w:type="spellEnd"/>
      <w:r>
        <w:rPr>
          <w:rFonts w:ascii="Times New Roman" w:eastAsiaTheme="minorEastAsia" w:hAnsi="Times New Roman" w:cs="Times New Roman"/>
          <w:color w:val="auto"/>
        </w:rPr>
        <w:t xml:space="preserve">, Dr. Tom Schafer, </w:t>
      </w:r>
      <w:r w:rsidR="00BA41D4">
        <w:rPr>
          <w:rFonts w:ascii="Times New Roman" w:eastAsiaTheme="minorEastAsia" w:hAnsi="Times New Roman" w:cs="Times New Roman"/>
          <w:color w:val="auto"/>
        </w:rPr>
        <w:t xml:space="preserve">Dr. Jian Sun, Dr. </w:t>
      </w:r>
      <w:proofErr w:type="spellStart"/>
      <w:r w:rsidR="00BA41D4">
        <w:rPr>
          <w:rFonts w:ascii="Times New Roman" w:eastAsiaTheme="minorEastAsia" w:hAnsi="Times New Roman" w:cs="Times New Roman"/>
          <w:color w:val="auto"/>
        </w:rPr>
        <w:t>Yuxiang</w:t>
      </w:r>
      <w:proofErr w:type="spellEnd"/>
      <w:r w:rsidR="00BA41D4">
        <w:rPr>
          <w:rFonts w:ascii="Times New Roman" w:eastAsiaTheme="minorEastAsia" w:hAnsi="Times New Roman" w:cs="Times New Roman"/>
          <w:color w:val="auto"/>
        </w:rPr>
        <w:t xml:space="preserve"> Du, Dr. Gary Anderson. </w:t>
      </w:r>
    </w:p>
    <w:p w14:paraId="7FF3683A" w14:textId="77777777" w:rsidR="00224865" w:rsidRPr="00224865" w:rsidRDefault="00224865" w:rsidP="00224865">
      <w:pPr>
        <w:spacing w:after="0" w:line="240" w:lineRule="auto"/>
        <w:rPr>
          <w:rFonts w:ascii="Times New Roman" w:eastAsiaTheme="minorEastAsia" w:hAnsi="Times New Roman" w:cs="Times New Roman"/>
          <w:b/>
          <w:bCs/>
          <w:color w:val="auto"/>
        </w:rPr>
      </w:pPr>
    </w:p>
    <w:p w14:paraId="7113882F" w14:textId="5D9B1FC7" w:rsidR="444BFA67" w:rsidRPr="008711CE" w:rsidRDefault="444BFA67" w:rsidP="0C384E8C">
      <w:pPr>
        <w:spacing w:after="0" w:line="240" w:lineRule="auto"/>
        <w:rPr>
          <w:rFonts w:ascii="Times New Roman" w:eastAsiaTheme="minorEastAsia" w:hAnsi="Times New Roman" w:cs="Times New Roman"/>
          <w:color w:val="000000" w:themeColor="text1"/>
        </w:rPr>
      </w:pPr>
    </w:p>
    <w:p w14:paraId="56A77600" w14:textId="383B2092" w:rsidR="1E5D7F13" w:rsidRPr="009A6042" w:rsidRDefault="1E5D7F13" w:rsidP="0C384E8C">
      <w:pPr>
        <w:spacing w:after="0" w:line="240" w:lineRule="auto"/>
        <w:rPr>
          <w:rFonts w:ascii="Times New Roman" w:eastAsiaTheme="minorEastAsia" w:hAnsi="Times New Roman" w:cs="Times New Roman"/>
          <w:b/>
          <w:bCs/>
          <w:color w:val="auto"/>
        </w:rPr>
      </w:pPr>
      <w:r w:rsidRPr="009A6042">
        <w:rPr>
          <w:rFonts w:ascii="Times New Roman" w:eastAsiaTheme="minorEastAsia" w:hAnsi="Times New Roman" w:cs="Times New Roman"/>
          <w:b/>
          <w:bCs/>
          <w:color w:val="auto"/>
        </w:rPr>
        <w:t>Old Business</w:t>
      </w:r>
      <w:r w:rsidR="3CBFC718" w:rsidRPr="009A6042">
        <w:rPr>
          <w:rFonts w:ascii="Times New Roman" w:eastAsiaTheme="minorEastAsia" w:hAnsi="Times New Roman" w:cs="Times New Roman"/>
          <w:b/>
          <w:bCs/>
          <w:color w:val="auto"/>
        </w:rPr>
        <w:t xml:space="preserve"> &amp; </w:t>
      </w:r>
      <w:r w:rsidR="167918C2" w:rsidRPr="009A6042">
        <w:rPr>
          <w:rFonts w:ascii="Times New Roman" w:eastAsiaTheme="minorEastAsia" w:hAnsi="Times New Roman" w:cs="Times New Roman"/>
          <w:b/>
          <w:bCs/>
          <w:color w:val="auto"/>
        </w:rPr>
        <w:t>Update</w:t>
      </w:r>
      <w:r w:rsidR="3CBFC718" w:rsidRPr="009A6042">
        <w:rPr>
          <w:rFonts w:ascii="Times New Roman" w:eastAsiaTheme="minorEastAsia" w:hAnsi="Times New Roman" w:cs="Times New Roman"/>
          <w:b/>
          <w:bCs/>
          <w:color w:val="auto"/>
        </w:rPr>
        <w:t>s</w:t>
      </w:r>
    </w:p>
    <w:p w14:paraId="685E1B80" w14:textId="759C8B28" w:rsidR="6D6E9FBF" w:rsidRPr="00400ECD" w:rsidRDefault="1E5D7F13"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Carry-over items?</w:t>
      </w:r>
      <w:r w:rsidR="0A590F70" w:rsidRPr="008711CE">
        <w:rPr>
          <w:rFonts w:ascii="Times New Roman" w:eastAsiaTheme="minorEastAsia" w:hAnsi="Times New Roman" w:cs="Times New Roman"/>
          <w:color w:val="auto"/>
        </w:rPr>
        <w:t xml:space="preserve"> </w:t>
      </w:r>
    </w:p>
    <w:p w14:paraId="119371F9" w14:textId="47708449" w:rsidR="00400ECD" w:rsidRPr="008711CE" w:rsidRDefault="00400ECD" w:rsidP="00400ECD">
      <w:pPr>
        <w:pStyle w:val="ListParagraph"/>
        <w:numPr>
          <w:ilvl w:val="1"/>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70C0"/>
        </w:rPr>
        <w:t>No items since May</w:t>
      </w:r>
    </w:p>
    <w:p w14:paraId="467AABDE" w14:textId="428FC148" w:rsidR="6D6E9FBF"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1827CC7F" w14:textId="26B9AF60" w:rsidR="00F24B85" w:rsidRDefault="00400ECD" w:rsidP="00F8299B">
      <w:pPr>
        <w:spacing w:after="0" w:line="240" w:lineRule="auto"/>
        <w:ind w:left="1080"/>
        <w:rPr>
          <w:rFonts w:ascii="Times New Roman" w:eastAsiaTheme="minorEastAsia" w:hAnsi="Times New Roman" w:cs="Times New Roman"/>
          <w:color w:val="0070C0"/>
        </w:rPr>
      </w:pPr>
      <w:r>
        <w:rPr>
          <w:rFonts w:ascii="Times New Roman" w:eastAsiaTheme="minorEastAsia" w:hAnsi="Times New Roman" w:cs="Times New Roman"/>
          <w:color w:val="0070C0"/>
        </w:rPr>
        <w:t>Thank you for all of those who sent suggestions for the Hometown Heroes for the President’s Listening Tour later this month. This information was passed to Scott Cason</w:t>
      </w:r>
      <w:r w:rsidR="00F24B85">
        <w:rPr>
          <w:rFonts w:ascii="Times New Roman" w:eastAsiaTheme="minorEastAsia" w:hAnsi="Times New Roman" w:cs="Times New Roman"/>
          <w:color w:val="0070C0"/>
        </w:rPr>
        <w:t xml:space="preserve">, and he let Dr. Pool-Funai know that she was the only one from SLT who sent names. </w:t>
      </w:r>
      <w:r w:rsidR="00F8299B">
        <w:rPr>
          <w:rFonts w:ascii="Times New Roman" w:eastAsiaTheme="minorEastAsia" w:hAnsi="Times New Roman" w:cs="Times New Roman"/>
          <w:color w:val="0070C0"/>
        </w:rPr>
        <w:t xml:space="preserve">This can lead to future alumni stories! </w:t>
      </w:r>
      <w:r w:rsidR="00F24B85">
        <w:rPr>
          <w:rFonts w:ascii="Times New Roman" w:eastAsiaTheme="minorEastAsia" w:hAnsi="Times New Roman" w:cs="Times New Roman"/>
          <w:color w:val="0070C0"/>
        </w:rPr>
        <w:t>Thank you!!</w:t>
      </w:r>
      <w:r w:rsidR="00F8299B">
        <w:rPr>
          <w:rFonts w:ascii="Times New Roman" w:eastAsiaTheme="minorEastAsia" w:hAnsi="Times New Roman" w:cs="Times New Roman"/>
          <w:color w:val="0070C0"/>
        </w:rPr>
        <w:t xml:space="preserve"> </w:t>
      </w:r>
    </w:p>
    <w:p w14:paraId="1EFEB5D5" w14:textId="5E3F58E4" w:rsidR="6D6E9FBF" w:rsidRPr="00F24B85" w:rsidRDefault="694B7245" w:rsidP="00F24B85">
      <w:pPr>
        <w:pStyle w:val="ListParagraph"/>
        <w:numPr>
          <w:ilvl w:val="0"/>
          <w:numId w:val="4"/>
        </w:numPr>
        <w:spacing w:after="0" w:line="240" w:lineRule="auto"/>
        <w:rPr>
          <w:rFonts w:ascii="Times New Roman" w:eastAsiaTheme="minorEastAsia" w:hAnsi="Times New Roman" w:cs="Times New Roman"/>
          <w:color w:val="000000" w:themeColor="text1"/>
        </w:rPr>
      </w:pPr>
      <w:r w:rsidRPr="00F24B85">
        <w:rPr>
          <w:rFonts w:ascii="Times New Roman" w:eastAsiaTheme="minorEastAsia" w:hAnsi="Times New Roman" w:cs="Times New Roman"/>
          <w:color w:val="auto"/>
        </w:rPr>
        <w:t>Engagement/retention (</w:t>
      </w:r>
      <w:hyperlink r:id="rId9" w:anchor="goal2" w:history="1">
        <w:r w:rsidRPr="00F24B85">
          <w:rPr>
            <w:rStyle w:val="Hyperlink"/>
            <w:rFonts w:ascii="Times New Roman" w:eastAsiaTheme="minorEastAsia" w:hAnsi="Times New Roman" w:cs="Times New Roman"/>
          </w:rPr>
          <w:t>Goal 2</w:t>
        </w:r>
      </w:hyperlink>
      <w:r w:rsidRPr="00F24B85">
        <w:rPr>
          <w:rFonts w:ascii="Times New Roman" w:eastAsiaTheme="minorEastAsia" w:hAnsi="Times New Roman" w:cs="Times New Roman"/>
          <w:color w:val="auto"/>
        </w:rPr>
        <w:t>: Student Success)</w:t>
      </w:r>
    </w:p>
    <w:p w14:paraId="6E3D0818" w14:textId="6A931D3A" w:rsidR="000701CD" w:rsidRPr="00A2600E" w:rsidRDefault="000701CD" w:rsidP="00382A75">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GTA training sessions</w:t>
      </w:r>
      <w:r w:rsidR="00A2600E">
        <w:rPr>
          <w:rFonts w:ascii="Times New Roman" w:eastAsiaTheme="minorEastAsia" w:hAnsi="Times New Roman" w:cs="Times New Roman"/>
          <w:color w:val="auto"/>
        </w:rPr>
        <w:t xml:space="preserve"> </w:t>
      </w:r>
    </w:p>
    <w:p w14:paraId="28D52213" w14:textId="51311545" w:rsidR="00A2600E" w:rsidRPr="00A2600E" w:rsidRDefault="00A2600E" w:rsidP="00A2600E">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August 19</w:t>
      </w:r>
      <w:r w:rsidRPr="00A2600E">
        <w:rPr>
          <w:rFonts w:ascii="Times New Roman" w:eastAsiaTheme="minorEastAsia" w:hAnsi="Times New Roman" w:cs="Times New Roman"/>
          <w:color w:val="0070C0"/>
          <w:vertAlign w:val="superscript"/>
        </w:rPr>
        <w:t>th</w:t>
      </w:r>
      <w:r>
        <w:rPr>
          <w:rFonts w:ascii="Times New Roman" w:eastAsiaTheme="minorEastAsia" w:hAnsi="Times New Roman" w:cs="Times New Roman"/>
          <w:color w:val="0070C0"/>
        </w:rPr>
        <w:t xml:space="preserve">- GTA/GA Mandatory Orientation Training. Was well attended. This will be done next year, date is tentatively scheduled for the Friday before classes begin. Departments, please mark you calendars for this for your GTAs/GAs to attend. </w:t>
      </w:r>
    </w:p>
    <w:p w14:paraId="1B893958" w14:textId="6309C7B7" w:rsidR="003669DB" w:rsidRPr="00A2600E" w:rsidRDefault="003669DB" w:rsidP="00382A75">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Graduate Advisor Training Sessions (Sep 8</w:t>
      </w:r>
      <w:r w:rsidRPr="003669DB">
        <w:rPr>
          <w:rFonts w:ascii="Times New Roman" w:eastAsiaTheme="minorEastAsia" w:hAnsi="Times New Roman" w:cs="Times New Roman"/>
          <w:color w:val="auto"/>
          <w:vertAlign w:val="superscript"/>
        </w:rPr>
        <w:t>th</w:t>
      </w:r>
      <w:r>
        <w:rPr>
          <w:rFonts w:ascii="Times New Roman" w:eastAsiaTheme="minorEastAsia" w:hAnsi="Times New Roman" w:cs="Times New Roman"/>
          <w:color w:val="auto"/>
        </w:rPr>
        <w:t xml:space="preserve"> and Oct 11)</w:t>
      </w:r>
    </w:p>
    <w:p w14:paraId="093F948C" w14:textId="06915146" w:rsidR="00A2600E" w:rsidRDefault="00BE7461" w:rsidP="00A2600E">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September 8</w:t>
      </w:r>
      <w:r w:rsidRPr="00BE7461">
        <w:rPr>
          <w:rFonts w:ascii="Times New Roman" w:eastAsiaTheme="minorEastAsia" w:hAnsi="Times New Roman" w:cs="Times New Roman"/>
          <w:color w:val="0070C0"/>
          <w:vertAlign w:val="superscript"/>
        </w:rPr>
        <w:t>th</w:t>
      </w:r>
      <w:r>
        <w:rPr>
          <w:rFonts w:ascii="Times New Roman" w:eastAsiaTheme="minorEastAsia" w:hAnsi="Times New Roman" w:cs="Times New Roman"/>
          <w:color w:val="0070C0"/>
        </w:rPr>
        <w:t>- was via Zoom, October 11</w:t>
      </w:r>
      <w:r w:rsidRPr="00BE7461">
        <w:rPr>
          <w:rFonts w:ascii="Times New Roman" w:eastAsiaTheme="minorEastAsia" w:hAnsi="Times New Roman" w:cs="Times New Roman"/>
          <w:color w:val="0070C0"/>
          <w:vertAlign w:val="superscript"/>
        </w:rPr>
        <w:t>th</w:t>
      </w:r>
      <w:r>
        <w:rPr>
          <w:rFonts w:ascii="Times New Roman" w:eastAsiaTheme="minorEastAsia" w:hAnsi="Times New Roman" w:cs="Times New Roman"/>
          <w:color w:val="0070C0"/>
        </w:rPr>
        <w:t xml:space="preserve"> will be held in the Trails Room. </w:t>
      </w:r>
      <w:r w:rsidR="00FC09E6">
        <w:rPr>
          <w:rFonts w:ascii="Times New Roman" w:eastAsiaTheme="minorEastAsia" w:hAnsi="Times New Roman" w:cs="Times New Roman"/>
          <w:color w:val="0070C0"/>
        </w:rPr>
        <w:t xml:space="preserve">Zoom link may be added, as well as an additional Zoom session, depending on demand. </w:t>
      </w:r>
    </w:p>
    <w:p w14:paraId="1073CD40" w14:textId="1C72CA23" w:rsidR="00BE7461" w:rsidRPr="00A2600E" w:rsidRDefault="00BE7461" w:rsidP="00A2600E">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This discusses the Graduate School’s policies and procedures and how we are trying to streamline processes with Workday. </w:t>
      </w:r>
    </w:p>
    <w:p w14:paraId="74504D80" w14:textId="1AB0DFAD"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10"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7DF649CE" w14:textId="00ADC633" w:rsidR="6D6E9FBF" w:rsidRPr="000F7F8C" w:rsidRDefault="00D768C0"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Majors and Graduates Fair</w:t>
      </w:r>
    </w:p>
    <w:p w14:paraId="25994A80" w14:textId="5EECBE08" w:rsidR="000F7F8C" w:rsidRPr="000F7F8C" w:rsidRDefault="000F7F8C" w:rsidP="000F7F8C">
      <w:pPr>
        <w:spacing w:after="0" w:line="240" w:lineRule="auto"/>
        <w:ind w:left="2160"/>
        <w:rPr>
          <w:rFonts w:ascii="Times New Roman" w:eastAsiaTheme="minorEastAsia" w:hAnsi="Times New Roman" w:cs="Times New Roman"/>
          <w:color w:val="0070C0"/>
        </w:rPr>
      </w:pPr>
      <w:r w:rsidRPr="000F7F8C">
        <w:rPr>
          <w:rFonts w:ascii="Times New Roman" w:eastAsiaTheme="minorEastAsia" w:hAnsi="Times New Roman" w:cs="Times New Roman"/>
          <w:color w:val="0070C0"/>
        </w:rPr>
        <w:t>October 20</w:t>
      </w:r>
      <w:r w:rsidRPr="000F7F8C">
        <w:rPr>
          <w:rFonts w:ascii="Times New Roman" w:eastAsiaTheme="minorEastAsia" w:hAnsi="Times New Roman" w:cs="Times New Roman"/>
          <w:color w:val="0070C0"/>
          <w:vertAlign w:val="superscript"/>
        </w:rPr>
        <w:t>th</w:t>
      </w:r>
      <w:r w:rsidRPr="000F7F8C">
        <w:rPr>
          <w:rFonts w:ascii="Times New Roman" w:eastAsiaTheme="minorEastAsia" w:hAnsi="Times New Roman" w:cs="Times New Roman"/>
          <w:color w:val="0070C0"/>
        </w:rPr>
        <w:t xml:space="preserve"> </w:t>
      </w:r>
    </w:p>
    <w:p w14:paraId="1C1DEFF1" w14:textId="3B43216F" w:rsidR="6D6E9FBF" w:rsidRPr="000F7F8C" w:rsidRDefault="003669DB"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 xml:space="preserve">Recruiter Position </w:t>
      </w:r>
      <w:r w:rsidR="00D768C0">
        <w:rPr>
          <w:rFonts w:ascii="Times New Roman" w:eastAsiaTheme="minorEastAsia" w:hAnsi="Times New Roman" w:cs="Times New Roman"/>
          <w:color w:val="auto"/>
        </w:rPr>
        <w:t>Approved and moving forward</w:t>
      </w:r>
    </w:p>
    <w:p w14:paraId="5C1467F3" w14:textId="013B32A6" w:rsidR="00BC03A9" w:rsidRPr="000F7F8C" w:rsidRDefault="00BC03A9" w:rsidP="00BC03A9">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 xml:space="preserve">Process is still pending with HR and will be moving forward soon. This position will be the “outreach” person for our office. Please let us know of any conferences or events to recruit students. </w:t>
      </w:r>
      <w:r w:rsidR="00921888">
        <w:rPr>
          <w:rFonts w:ascii="Times New Roman" w:eastAsiaTheme="minorEastAsia" w:hAnsi="Times New Roman" w:cs="Times New Roman"/>
          <w:color w:val="0070C0"/>
        </w:rPr>
        <w:t xml:space="preserve">They will also run </w:t>
      </w:r>
      <w:r w:rsidR="004A06F3">
        <w:rPr>
          <w:rFonts w:ascii="Times New Roman" w:eastAsiaTheme="minorEastAsia" w:hAnsi="Times New Roman" w:cs="Times New Roman"/>
          <w:color w:val="0070C0"/>
        </w:rPr>
        <w:t>HubSpot</w:t>
      </w:r>
      <w:r w:rsidR="00921888">
        <w:rPr>
          <w:rFonts w:ascii="Times New Roman" w:eastAsiaTheme="minorEastAsia" w:hAnsi="Times New Roman" w:cs="Times New Roman"/>
          <w:color w:val="0070C0"/>
        </w:rPr>
        <w:t xml:space="preserve"> and social media accounts. </w:t>
      </w: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1"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57452AC3" w14:textId="0262C3AE" w:rsidR="6D6E9FBF" w:rsidRPr="004737FC" w:rsidRDefault="3551B38D"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OSSP report </w:t>
      </w:r>
    </w:p>
    <w:p w14:paraId="182EB82B" w14:textId="132DF6E3" w:rsidR="000A5EC3" w:rsidRDefault="000A5EC3" w:rsidP="000A5EC3">
      <w:pPr>
        <w:ind w:left="2160"/>
        <w:rPr>
          <w:rFonts w:ascii="Times New Roman" w:hAnsi="Times New Roman" w:cs="Times New Roman"/>
          <w:color w:val="0070C0"/>
        </w:rPr>
      </w:pPr>
      <w:r w:rsidRPr="000A5EC3">
        <w:rPr>
          <w:rFonts w:ascii="Times New Roman" w:hAnsi="Times New Roman" w:cs="Times New Roman"/>
          <w:color w:val="0070C0"/>
        </w:rPr>
        <w:t>FY22 final numbers</w:t>
      </w:r>
      <w:r w:rsidR="00AF49DB">
        <w:rPr>
          <w:rFonts w:ascii="Times New Roman" w:hAnsi="Times New Roman" w:cs="Times New Roman"/>
          <w:color w:val="0070C0"/>
        </w:rPr>
        <w:t>:</w:t>
      </w:r>
      <w:r w:rsidRPr="000A5EC3">
        <w:rPr>
          <w:rFonts w:ascii="Times New Roman" w:hAnsi="Times New Roman" w:cs="Times New Roman"/>
          <w:color w:val="0070C0"/>
          <w:sz w:val="22"/>
          <w:szCs w:val="22"/>
        </w:rPr>
        <w:br/>
      </w:r>
      <w:r w:rsidRPr="000A5EC3">
        <w:rPr>
          <w:rFonts w:ascii="Times New Roman" w:hAnsi="Times New Roman" w:cs="Times New Roman"/>
          <w:color w:val="0070C0"/>
        </w:rPr>
        <w:t>44 submissions totaling $10.5 million</w:t>
      </w:r>
      <w:r w:rsidRPr="000A5EC3">
        <w:rPr>
          <w:rFonts w:ascii="Times New Roman" w:hAnsi="Times New Roman" w:cs="Times New Roman"/>
          <w:color w:val="0070C0"/>
          <w:sz w:val="22"/>
          <w:szCs w:val="22"/>
        </w:rPr>
        <w:br/>
      </w:r>
      <w:r w:rsidRPr="000A5EC3">
        <w:rPr>
          <w:rFonts w:ascii="Times New Roman" w:hAnsi="Times New Roman" w:cs="Times New Roman"/>
          <w:color w:val="0070C0"/>
        </w:rPr>
        <w:t>30 awards totaling $5.7 million</w:t>
      </w:r>
    </w:p>
    <w:p w14:paraId="4653A2BA" w14:textId="6565187C" w:rsidR="000A5EC3" w:rsidRPr="000A5EC3" w:rsidRDefault="000A5EC3" w:rsidP="000A5EC3">
      <w:pPr>
        <w:ind w:left="2160"/>
        <w:rPr>
          <w:rFonts w:ascii="Times New Roman" w:hAnsi="Times New Roman" w:cs="Times New Roman"/>
          <w:color w:val="0070C0"/>
        </w:rPr>
      </w:pPr>
      <w:r w:rsidRPr="000A5EC3">
        <w:rPr>
          <w:rFonts w:ascii="Times New Roman" w:hAnsi="Times New Roman" w:cs="Times New Roman"/>
          <w:color w:val="0070C0"/>
        </w:rPr>
        <w:t>FY23 to date</w:t>
      </w:r>
      <w:r w:rsidR="00AF49DB">
        <w:rPr>
          <w:rFonts w:ascii="Times New Roman" w:hAnsi="Times New Roman" w:cs="Times New Roman"/>
          <w:color w:val="0070C0"/>
        </w:rPr>
        <w:t>:</w:t>
      </w:r>
      <w:r w:rsidRPr="000A5EC3">
        <w:rPr>
          <w:rFonts w:ascii="Times New Roman" w:hAnsi="Times New Roman" w:cs="Times New Roman"/>
          <w:color w:val="0070C0"/>
          <w:sz w:val="22"/>
          <w:szCs w:val="22"/>
        </w:rPr>
        <w:br/>
      </w:r>
      <w:r w:rsidRPr="000A5EC3">
        <w:rPr>
          <w:rFonts w:ascii="Times New Roman" w:hAnsi="Times New Roman" w:cs="Times New Roman"/>
          <w:color w:val="0070C0"/>
        </w:rPr>
        <w:t>9 submissions totaling $2.5 million</w:t>
      </w:r>
      <w:r w:rsidRPr="000A5EC3">
        <w:rPr>
          <w:rFonts w:ascii="Times New Roman" w:hAnsi="Times New Roman" w:cs="Times New Roman"/>
          <w:color w:val="0070C0"/>
          <w:sz w:val="22"/>
          <w:szCs w:val="22"/>
        </w:rPr>
        <w:br/>
      </w:r>
      <w:r w:rsidRPr="000A5EC3">
        <w:rPr>
          <w:rFonts w:ascii="Times New Roman" w:hAnsi="Times New Roman" w:cs="Times New Roman"/>
          <w:color w:val="0070C0"/>
        </w:rPr>
        <w:t>7 awards totaling $2 million</w:t>
      </w:r>
    </w:p>
    <w:p w14:paraId="23F9A102" w14:textId="26CF92BC" w:rsidR="00CC1571" w:rsidRPr="004737FC" w:rsidRDefault="3551B38D" w:rsidP="00CC1571">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Graduate School </w:t>
      </w:r>
      <w:r w:rsidR="694B7245" w:rsidRPr="008711CE">
        <w:rPr>
          <w:rFonts w:ascii="Times New Roman" w:eastAsiaTheme="minorEastAsia" w:hAnsi="Times New Roman" w:cs="Times New Roman"/>
          <w:color w:val="auto"/>
        </w:rPr>
        <w:t xml:space="preserve">Endowed </w:t>
      </w:r>
      <w:r w:rsidR="62CC6DBC" w:rsidRPr="008711CE">
        <w:rPr>
          <w:rFonts w:ascii="Times New Roman" w:eastAsiaTheme="minorEastAsia" w:hAnsi="Times New Roman" w:cs="Times New Roman"/>
          <w:color w:val="auto"/>
        </w:rPr>
        <w:t>S</w:t>
      </w:r>
      <w:r w:rsidR="694B7245" w:rsidRPr="008711CE">
        <w:rPr>
          <w:rFonts w:ascii="Times New Roman" w:eastAsiaTheme="minorEastAsia" w:hAnsi="Times New Roman" w:cs="Times New Roman"/>
          <w:color w:val="auto"/>
        </w:rPr>
        <w:t>cholarship</w:t>
      </w:r>
      <w:r w:rsidR="443F3289" w:rsidRPr="008711CE">
        <w:rPr>
          <w:rFonts w:ascii="Times New Roman" w:eastAsiaTheme="minorEastAsia" w:hAnsi="Times New Roman" w:cs="Times New Roman"/>
          <w:color w:val="auto"/>
        </w:rPr>
        <w:t xml:space="preserve"> fund</w:t>
      </w:r>
    </w:p>
    <w:p w14:paraId="043D0E0B" w14:textId="4504AB61" w:rsidR="004737FC" w:rsidRPr="004737FC" w:rsidRDefault="00D919DE" w:rsidP="004737FC">
      <w:pPr>
        <w:spacing w:after="0" w:line="240" w:lineRule="auto"/>
        <w:ind w:left="216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Including pledges, we are almost to our goal of $10,000 </w:t>
      </w:r>
      <w:r w:rsidR="00491E6B">
        <w:rPr>
          <w:rFonts w:ascii="Times New Roman" w:eastAsiaTheme="minorEastAsia" w:hAnsi="Times New Roman" w:cs="Times New Roman"/>
          <w:color w:val="0070C0"/>
        </w:rPr>
        <w:t xml:space="preserve">within 3 years </w:t>
      </w:r>
      <w:r>
        <w:rPr>
          <w:rFonts w:ascii="Times New Roman" w:eastAsiaTheme="minorEastAsia" w:hAnsi="Times New Roman" w:cs="Times New Roman"/>
          <w:color w:val="0070C0"/>
        </w:rPr>
        <w:t xml:space="preserve">to create an endowed scholarship. We are currently at $4,760.11. </w:t>
      </w:r>
    </w:p>
    <w:p w14:paraId="56874791" w14:textId="277E5959" w:rsidR="444BFA67" w:rsidRPr="008711CE" w:rsidRDefault="444BFA67" w:rsidP="0C384E8C">
      <w:pPr>
        <w:spacing w:after="0" w:line="240" w:lineRule="auto"/>
        <w:rPr>
          <w:rFonts w:ascii="Times New Roman" w:eastAsiaTheme="minorEastAsia" w:hAnsi="Times New Roman" w:cs="Times New Roman"/>
          <w:color w:val="000000" w:themeColor="text1"/>
        </w:rPr>
      </w:pPr>
    </w:p>
    <w:p w14:paraId="6E9FDCF2" w14:textId="6258CAB6"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New Business</w:t>
      </w:r>
    </w:p>
    <w:p w14:paraId="26156746" w14:textId="282F5046" w:rsidR="224E6250" w:rsidRPr="00E9168B" w:rsidRDefault="469A973F"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 xml:space="preserve">Update &amp; action items: </w:t>
      </w:r>
      <w:r w:rsidR="224E6250" w:rsidRPr="00E9168B">
        <w:rPr>
          <w:rFonts w:ascii="Times New Roman" w:eastAsiaTheme="minorEastAsia" w:hAnsi="Times New Roman" w:cs="Times New Roman"/>
          <w:color w:val="000000" w:themeColor="text1"/>
        </w:rPr>
        <w:t xml:space="preserve">Curriculum Committee </w:t>
      </w:r>
    </w:p>
    <w:p w14:paraId="1296F266" w14:textId="7C57226A" w:rsidR="0067423F" w:rsidRPr="00E9168B" w:rsidRDefault="0067423F" w:rsidP="0067423F">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Membership: Attachment A</w:t>
      </w:r>
    </w:p>
    <w:p w14:paraId="17EE7F1C" w14:textId="5D1A3D80" w:rsidR="0058591F" w:rsidRPr="00E9168B"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Action items: Courses</w:t>
      </w:r>
      <w:r w:rsidR="501632B7" w:rsidRPr="00E9168B">
        <w:rPr>
          <w:rFonts w:ascii="Times New Roman" w:eastAsiaTheme="minorEastAsia" w:hAnsi="Times New Roman" w:cs="Times New Roman"/>
          <w:color w:val="000000" w:themeColor="text1"/>
        </w:rPr>
        <w:t xml:space="preserve"> and Programs</w:t>
      </w:r>
      <w:r w:rsidRPr="00E9168B">
        <w:rPr>
          <w:rFonts w:ascii="Times New Roman" w:eastAsiaTheme="minorEastAsia" w:hAnsi="Times New Roman" w:cs="Times New Roman"/>
          <w:color w:val="000000" w:themeColor="text1"/>
        </w:rPr>
        <w:t xml:space="preserve"> for GC </w:t>
      </w:r>
      <w:r w:rsidR="004C2CDC" w:rsidRPr="00E9168B">
        <w:rPr>
          <w:rFonts w:ascii="Times New Roman" w:eastAsiaTheme="minorEastAsia" w:hAnsi="Times New Roman" w:cs="Times New Roman"/>
          <w:color w:val="000000" w:themeColor="text1"/>
        </w:rPr>
        <w:t>approval</w:t>
      </w:r>
    </w:p>
    <w:p w14:paraId="4048B116" w14:textId="4B13F8D4" w:rsidR="004C2CDC" w:rsidRPr="00E9168B" w:rsidRDefault="2CB5348F" w:rsidP="57B511A7">
      <w:pPr>
        <w:pStyle w:val="ListParagraph"/>
        <w:numPr>
          <w:ilvl w:val="2"/>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Program Approvals</w:t>
      </w:r>
    </w:p>
    <w:p w14:paraId="154B82E5" w14:textId="12EB5634" w:rsidR="2CB5348F" w:rsidRPr="00E9168B" w:rsidRDefault="00A66976" w:rsidP="57B511A7">
      <w:pPr>
        <w:pStyle w:val="ListParagraph"/>
        <w:numPr>
          <w:ilvl w:val="3"/>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 xml:space="preserve">None </w:t>
      </w:r>
      <w:r w:rsidR="00094E80" w:rsidRPr="00E9168B">
        <w:rPr>
          <w:rFonts w:ascii="Times New Roman" w:eastAsiaTheme="minorEastAsia" w:hAnsi="Times New Roman" w:cs="Times New Roman"/>
          <w:color w:val="000000" w:themeColor="text1"/>
        </w:rPr>
        <w:t>currently</w:t>
      </w:r>
    </w:p>
    <w:p w14:paraId="3E808457" w14:textId="3C01CA54" w:rsidR="2CB5348F" w:rsidRPr="00E9168B" w:rsidRDefault="2CB5348F" w:rsidP="57B511A7">
      <w:pPr>
        <w:pStyle w:val="ListParagraph"/>
        <w:numPr>
          <w:ilvl w:val="2"/>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Course Approvals</w:t>
      </w:r>
    </w:p>
    <w:p w14:paraId="5204AF75" w14:textId="37D92D09" w:rsidR="2CB5348F" w:rsidRPr="00E9168B" w:rsidRDefault="007804D8" w:rsidP="57B511A7">
      <w:pPr>
        <w:pStyle w:val="ListParagraph"/>
        <w:numPr>
          <w:ilvl w:val="3"/>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LDRS 660G</w:t>
      </w:r>
      <w:r w:rsidR="003D2E97" w:rsidRPr="00E9168B">
        <w:rPr>
          <w:rFonts w:ascii="Times New Roman" w:eastAsiaTheme="minorEastAsia" w:hAnsi="Times New Roman" w:cs="Times New Roman"/>
          <w:color w:val="000000" w:themeColor="text1"/>
        </w:rPr>
        <w:t xml:space="preserve">: </w:t>
      </w:r>
      <w:r w:rsidRPr="00E9168B">
        <w:rPr>
          <w:rFonts w:ascii="Times New Roman" w:eastAsiaTheme="minorEastAsia" w:hAnsi="Times New Roman" w:cs="Times New Roman"/>
          <w:color w:val="000000" w:themeColor="text1"/>
        </w:rPr>
        <w:t>Global Leadership</w:t>
      </w:r>
    </w:p>
    <w:p w14:paraId="4100F87E" w14:textId="67605F82" w:rsidR="00FB369C" w:rsidRPr="00E63777" w:rsidRDefault="00FB369C" w:rsidP="00E63777">
      <w:pPr>
        <w:pStyle w:val="ListParagraph"/>
        <w:numPr>
          <w:ilvl w:val="0"/>
          <w:numId w:val="7"/>
        </w:numPr>
        <w:spacing w:after="0" w:line="240" w:lineRule="auto"/>
        <w:rPr>
          <w:rFonts w:ascii="Times New Roman" w:hAnsi="Times New Roman" w:cs="Times New Roman"/>
          <w:b/>
          <w:bCs/>
          <w:color w:val="000000" w:themeColor="text1"/>
          <w:sz w:val="22"/>
          <w:szCs w:val="22"/>
        </w:rPr>
      </w:pPr>
      <w:r w:rsidRPr="00E63777">
        <w:rPr>
          <w:rFonts w:ascii="Times New Roman" w:hAnsi="Times New Roman" w:cs="Times New Roman"/>
          <w:color w:val="000000" w:themeColor="text1"/>
          <w:sz w:val="22"/>
          <w:szCs w:val="22"/>
        </w:rPr>
        <w:t xml:space="preserve">The committee reviewed course documents. The course was </w:t>
      </w:r>
      <w:r w:rsidRPr="00E63777">
        <w:rPr>
          <w:rFonts w:ascii="Times New Roman" w:hAnsi="Times New Roman" w:cs="Times New Roman"/>
          <w:b/>
          <w:bCs/>
          <w:color w:val="000000" w:themeColor="text1"/>
          <w:sz w:val="22"/>
          <w:szCs w:val="22"/>
        </w:rPr>
        <w:t>approved</w:t>
      </w:r>
      <w:r w:rsidR="00E9168B" w:rsidRPr="00E63777">
        <w:rPr>
          <w:rFonts w:ascii="Times New Roman" w:hAnsi="Times New Roman" w:cs="Times New Roman"/>
          <w:color w:val="000000" w:themeColor="text1"/>
          <w:sz w:val="22"/>
          <w:szCs w:val="22"/>
        </w:rPr>
        <w:t>.</w:t>
      </w:r>
    </w:p>
    <w:p w14:paraId="4FEFFE26" w14:textId="77777777" w:rsidR="00E9168B" w:rsidRPr="00E63777" w:rsidRDefault="00FB369C" w:rsidP="00E63777">
      <w:pPr>
        <w:pStyle w:val="ListParagraph"/>
        <w:numPr>
          <w:ilvl w:val="0"/>
          <w:numId w:val="9"/>
        </w:numPr>
        <w:spacing w:after="0" w:line="240" w:lineRule="auto"/>
        <w:rPr>
          <w:rFonts w:ascii="Times New Roman" w:hAnsi="Times New Roman" w:cs="Times New Roman"/>
          <w:color w:val="000000" w:themeColor="text1"/>
          <w:sz w:val="22"/>
          <w:szCs w:val="22"/>
        </w:rPr>
      </w:pPr>
      <w:r w:rsidRPr="00E63777">
        <w:rPr>
          <w:rFonts w:ascii="Times New Roman" w:hAnsi="Times New Roman" w:cs="Times New Roman"/>
          <w:color w:val="000000" w:themeColor="text1"/>
          <w:sz w:val="22"/>
          <w:szCs w:val="22"/>
        </w:rPr>
        <w:t>The committee commends the author as the syllabus is an exemplar for 600G courses.</w:t>
      </w:r>
    </w:p>
    <w:p w14:paraId="6B5451F1" w14:textId="1C825B29" w:rsidR="00FB369C" w:rsidRPr="00E63777" w:rsidRDefault="00FB369C" w:rsidP="00E63777">
      <w:pPr>
        <w:pStyle w:val="ListParagraph"/>
        <w:numPr>
          <w:ilvl w:val="0"/>
          <w:numId w:val="9"/>
        </w:numPr>
        <w:spacing w:after="0" w:line="240" w:lineRule="auto"/>
        <w:rPr>
          <w:rFonts w:ascii="Times New Roman" w:hAnsi="Times New Roman" w:cs="Times New Roman"/>
          <w:color w:val="000000" w:themeColor="text1"/>
          <w:sz w:val="22"/>
          <w:szCs w:val="22"/>
        </w:rPr>
      </w:pPr>
      <w:r w:rsidRPr="00E63777">
        <w:rPr>
          <w:rFonts w:ascii="Times New Roman" w:hAnsi="Times New Roman" w:cs="Times New Roman"/>
          <w:color w:val="000000" w:themeColor="text1"/>
          <w:sz w:val="22"/>
          <w:szCs w:val="22"/>
        </w:rPr>
        <w:t>Moved - Kim; 2nd - Gary</w:t>
      </w:r>
    </w:p>
    <w:p w14:paraId="129C340F" w14:textId="1A8122D9" w:rsidR="00FB369C" w:rsidRDefault="00FB369C" w:rsidP="00E63777">
      <w:pPr>
        <w:pStyle w:val="ListParagraph"/>
        <w:numPr>
          <w:ilvl w:val="0"/>
          <w:numId w:val="9"/>
        </w:numPr>
        <w:spacing w:after="0" w:line="240" w:lineRule="auto"/>
        <w:rPr>
          <w:rFonts w:ascii="Times New Roman" w:hAnsi="Times New Roman" w:cs="Times New Roman"/>
          <w:color w:val="000000" w:themeColor="text1"/>
          <w:sz w:val="22"/>
          <w:szCs w:val="22"/>
        </w:rPr>
      </w:pPr>
      <w:r w:rsidRPr="00E9168B">
        <w:rPr>
          <w:rFonts w:ascii="Times New Roman" w:hAnsi="Times New Roman" w:cs="Times New Roman"/>
          <w:color w:val="000000" w:themeColor="text1"/>
          <w:sz w:val="22"/>
          <w:szCs w:val="22"/>
        </w:rPr>
        <w:t xml:space="preserve">Committee voted to approve:  9 –– 0 ––0 </w:t>
      </w:r>
    </w:p>
    <w:p w14:paraId="672291B5" w14:textId="737880B9" w:rsidR="00AE35AB" w:rsidRDefault="00AE35AB" w:rsidP="00AE35AB">
      <w:pPr>
        <w:spacing w:after="0" w:line="240" w:lineRule="auto"/>
        <w:rPr>
          <w:rFonts w:ascii="Times New Roman" w:hAnsi="Times New Roman" w:cs="Times New Roman"/>
          <w:color w:val="000000" w:themeColor="text1"/>
          <w:sz w:val="22"/>
          <w:szCs w:val="22"/>
        </w:rPr>
      </w:pPr>
    </w:p>
    <w:p w14:paraId="70EF2793" w14:textId="729597F0" w:rsidR="00AE35AB" w:rsidRDefault="00AE35AB" w:rsidP="00AE35AB">
      <w:pPr>
        <w:spacing w:after="0" w:line="240" w:lineRule="auto"/>
        <w:rPr>
          <w:rFonts w:ascii="Times New Roman" w:hAnsi="Times New Roman" w:cs="Times New Roman"/>
          <w:color w:val="0070C0"/>
          <w:sz w:val="22"/>
          <w:szCs w:val="22"/>
        </w:rPr>
      </w:pPr>
      <w:r>
        <w:rPr>
          <w:rFonts w:ascii="Times New Roman" w:hAnsi="Times New Roman" w:cs="Times New Roman"/>
          <w:color w:val="0070C0"/>
          <w:sz w:val="22"/>
          <w:szCs w:val="22"/>
        </w:rPr>
        <w:t>Dr. Kim Chappell asked to bring forward a motion to approve. Dr. Jerrie Brooks moved, Dr. Janette Naylor-</w:t>
      </w:r>
      <w:proofErr w:type="spellStart"/>
      <w:r>
        <w:rPr>
          <w:rFonts w:ascii="Times New Roman" w:hAnsi="Times New Roman" w:cs="Times New Roman"/>
          <w:color w:val="0070C0"/>
          <w:sz w:val="22"/>
          <w:szCs w:val="22"/>
        </w:rPr>
        <w:t>Tinknell</w:t>
      </w:r>
      <w:proofErr w:type="spellEnd"/>
      <w:r>
        <w:rPr>
          <w:rFonts w:ascii="Times New Roman" w:hAnsi="Times New Roman" w:cs="Times New Roman"/>
          <w:color w:val="0070C0"/>
          <w:sz w:val="22"/>
          <w:szCs w:val="22"/>
        </w:rPr>
        <w:t xml:space="preserve"> 2</w:t>
      </w:r>
      <w:r w:rsidRPr="00AE35AB">
        <w:rPr>
          <w:rFonts w:ascii="Times New Roman" w:hAnsi="Times New Roman" w:cs="Times New Roman"/>
          <w:color w:val="0070C0"/>
          <w:sz w:val="22"/>
          <w:szCs w:val="22"/>
          <w:vertAlign w:val="superscript"/>
        </w:rPr>
        <w:t>nd</w:t>
      </w:r>
      <w:r>
        <w:rPr>
          <w:rFonts w:ascii="Times New Roman" w:hAnsi="Times New Roman" w:cs="Times New Roman"/>
          <w:color w:val="0070C0"/>
          <w:sz w:val="22"/>
          <w:szCs w:val="22"/>
        </w:rPr>
        <w:t xml:space="preserve"> the motion. No opposition/abst</w:t>
      </w:r>
      <w:r w:rsidR="009F6C73">
        <w:rPr>
          <w:rFonts w:ascii="Times New Roman" w:hAnsi="Times New Roman" w:cs="Times New Roman"/>
          <w:color w:val="0070C0"/>
          <w:sz w:val="22"/>
          <w:szCs w:val="22"/>
        </w:rPr>
        <w:t>ention</w:t>
      </w:r>
      <w:r>
        <w:rPr>
          <w:rFonts w:ascii="Times New Roman" w:hAnsi="Times New Roman" w:cs="Times New Roman"/>
          <w:color w:val="0070C0"/>
          <w:sz w:val="22"/>
          <w:szCs w:val="22"/>
        </w:rPr>
        <w:t xml:space="preserve">. Motion passed. </w:t>
      </w:r>
    </w:p>
    <w:p w14:paraId="449DB940" w14:textId="77777777" w:rsidR="00AE35AB" w:rsidRPr="00AE35AB" w:rsidRDefault="00AE35AB" w:rsidP="00AE35AB">
      <w:pPr>
        <w:spacing w:after="0" w:line="240" w:lineRule="auto"/>
        <w:rPr>
          <w:rFonts w:ascii="Times New Roman" w:hAnsi="Times New Roman" w:cs="Times New Roman"/>
          <w:color w:val="0070C0"/>
          <w:sz w:val="22"/>
          <w:szCs w:val="22"/>
        </w:rPr>
      </w:pPr>
    </w:p>
    <w:p w14:paraId="51ED06CC" w14:textId="23BC9F5A" w:rsidR="224E6250" w:rsidRDefault="224E6250"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57B511A7">
        <w:rPr>
          <w:rFonts w:ascii="Times New Roman" w:eastAsiaTheme="minorEastAsia" w:hAnsi="Times New Roman" w:cs="Times New Roman"/>
          <w:color w:val="000000" w:themeColor="text1"/>
        </w:rPr>
        <w:t xml:space="preserve">New </w:t>
      </w:r>
      <w:r w:rsidR="00F91A2D">
        <w:rPr>
          <w:rFonts w:ascii="Times New Roman" w:eastAsiaTheme="minorEastAsia" w:hAnsi="Times New Roman" w:cs="Times New Roman"/>
          <w:color w:val="000000" w:themeColor="text1"/>
        </w:rPr>
        <w:t>KACE System</w:t>
      </w:r>
      <w:r w:rsidR="00D6112F">
        <w:rPr>
          <w:rFonts w:ascii="Times New Roman" w:eastAsiaTheme="minorEastAsia" w:hAnsi="Times New Roman" w:cs="Times New Roman"/>
          <w:color w:val="000000" w:themeColor="text1"/>
        </w:rPr>
        <w:t xml:space="preserve">: </w:t>
      </w:r>
      <w:r w:rsidR="00D6112F" w:rsidRPr="00D6112F">
        <w:rPr>
          <w:rFonts w:ascii="Times New Roman" w:eastAsiaTheme="minorEastAsia" w:hAnsi="Times New Roman" w:cs="Times New Roman"/>
          <w:color w:val="000000" w:themeColor="text1"/>
        </w:rPr>
        <w:t xml:space="preserve">University </w:t>
      </w:r>
      <w:r w:rsidR="00D6112F">
        <w:rPr>
          <w:rFonts w:ascii="Times New Roman" w:eastAsiaTheme="minorEastAsia" w:hAnsi="Times New Roman" w:cs="Times New Roman"/>
          <w:color w:val="000000" w:themeColor="text1"/>
        </w:rPr>
        <w:t>c</w:t>
      </w:r>
      <w:r w:rsidR="00D6112F" w:rsidRPr="00D6112F">
        <w:rPr>
          <w:rFonts w:ascii="Times New Roman" w:eastAsiaTheme="minorEastAsia" w:hAnsi="Times New Roman" w:cs="Times New Roman"/>
          <w:color w:val="000000" w:themeColor="text1"/>
        </w:rPr>
        <w:t xml:space="preserve">urriculum </w:t>
      </w:r>
      <w:r w:rsidR="00D6112F">
        <w:rPr>
          <w:rFonts w:ascii="Times New Roman" w:eastAsiaTheme="minorEastAsia" w:hAnsi="Times New Roman" w:cs="Times New Roman"/>
          <w:color w:val="000000" w:themeColor="text1"/>
        </w:rPr>
        <w:t>p</w:t>
      </w:r>
      <w:r w:rsidR="00D6112F" w:rsidRPr="00D6112F">
        <w:rPr>
          <w:rFonts w:ascii="Times New Roman" w:eastAsiaTheme="minorEastAsia" w:hAnsi="Times New Roman" w:cs="Times New Roman"/>
          <w:color w:val="000000" w:themeColor="text1"/>
        </w:rPr>
        <w:t>rocess proposal and pilot information</w:t>
      </w:r>
    </w:p>
    <w:p w14:paraId="163A14E4" w14:textId="792047A8" w:rsidR="00461390" w:rsidRPr="00461390" w:rsidRDefault="00461390" w:rsidP="00461390">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SharePoint forms are going away. A new ticketing system was needed to manage course approvals</w:t>
      </w:r>
      <w:r w:rsidR="00265BA5">
        <w:rPr>
          <w:rFonts w:ascii="Times New Roman" w:eastAsiaTheme="minorEastAsia" w:hAnsi="Times New Roman" w:cs="Times New Roman"/>
          <w:color w:val="0070C0"/>
        </w:rPr>
        <w:t xml:space="preserve"> more efficiently</w:t>
      </w:r>
      <w:r>
        <w:rPr>
          <w:rFonts w:ascii="Times New Roman" w:eastAsiaTheme="minorEastAsia" w:hAnsi="Times New Roman" w:cs="Times New Roman"/>
          <w:color w:val="0070C0"/>
        </w:rPr>
        <w:t xml:space="preserve">. </w:t>
      </w:r>
      <w:r w:rsidR="00265BA5">
        <w:rPr>
          <w:rFonts w:ascii="Times New Roman" w:eastAsiaTheme="minorEastAsia" w:hAnsi="Times New Roman" w:cs="Times New Roman"/>
          <w:color w:val="0070C0"/>
        </w:rPr>
        <w:t xml:space="preserve">This system is for all </w:t>
      </w:r>
      <w:r w:rsidR="00265BA5" w:rsidRPr="00265BA5">
        <w:rPr>
          <w:rFonts w:ascii="Times New Roman" w:eastAsiaTheme="minorEastAsia" w:hAnsi="Times New Roman" w:cs="Times New Roman"/>
          <w:b/>
          <w:bCs/>
          <w:color w:val="0070C0"/>
          <w:u w:val="single"/>
        </w:rPr>
        <w:t>new</w:t>
      </w:r>
      <w:r w:rsidR="00265BA5">
        <w:rPr>
          <w:rFonts w:ascii="Times New Roman" w:eastAsiaTheme="minorEastAsia" w:hAnsi="Times New Roman" w:cs="Times New Roman"/>
          <w:color w:val="0070C0"/>
        </w:rPr>
        <w:t xml:space="preserve"> curriculum and not into Workday.</w:t>
      </w:r>
    </w:p>
    <w:p w14:paraId="16208497" w14:textId="6073D61E" w:rsidR="00DF28C7" w:rsidRDefault="009B5F15" w:rsidP="00DF28C7">
      <w:pPr>
        <w:pStyle w:val="ListParagraph"/>
        <w:numPr>
          <w:ilvl w:val="3"/>
          <w:numId w:val="3"/>
        </w:numPr>
        <w:spacing w:after="0" w:line="240" w:lineRule="auto"/>
        <w:rPr>
          <w:rFonts w:ascii="Times New Roman" w:eastAsiaTheme="minorEastAsia" w:hAnsi="Times New Roman" w:cs="Times New Roman"/>
          <w:color w:val="000000" w:themeColor="text1"/>
        </w:rPr>
      </w:pPr>
      <w:r w:rsidRPr="009B5F15">
        <w:rPr>
          <w:rFonts w:ascii="Times New Roman" w:eastAsiaTheme="minorEastAsia" w:hAnsi="Times New Roman" w:cs="Times New Roman"/>
          <w:color w:val="000000" w:themeColor="text1"/>
        </w:rPr>
        <w:t xml:space="preserve">Academic Council review of course description, general outcomes, and rationale to determine if the course should be developed. </w:t>
      </w:r>
      <w:r w:rsidRPr="009B5F15">
        <w:rPr>
          <w:rFonts w:ascii="Times New Roman" w:eastAsiaTheme="minorEastAsia" w:hAnsi="Times New Roman" w:cs="Times New Roman"/>
          <w:color w:val="000000" w:themeColor="text1"/>
        </w:rPr>
        <w:lastRenderedPageBreak/>
        <w:t xml:space="preserve">Submitted in the KACE system </w:t>
      </w:r>
      <w:r w:rsidR="00DF28C7">
        <w:rPr>
          <w:rFonts w:ascii="Times New Roman" w:eastAsiaTheme="minorEastAsia" w:hAnsi="Times New Roman" w:cs="Times New Roman"/>
          <w:color w:val="000000" w:themeColor="text1"/>
        </w:rPr>
        <w:t>Document Explaining Rationale, Purpose/Background, Course List &amp; Sequence or KBOR form if applicable</w:t>
      </w:r>
    </w:p>
    <w:p w14:paraId="56EA232D" w14:textId="2AEFA5E1" w:rsidR="00265BA5" w:rsidRDefault="00265BA5" w:rsidP="00265BA5">
      <w:pPr>
        <w:spacing w:after="0" w:line="240" w:lineRule="auto"/>
        <w:ind w:left="2880"/>
        <w:rPr>
          <w:rFonts w:ascii="Times New Roman" w:eastAsiaTheme="minorEastAsia" w:hAnsi="Times New Roman" w:cs="Times New Roman"/>
          <w:color w:val="0070C0"/>
        </w:rPr>
      </w:pPr>
      <w:r>
        <w:rPr>
          <w:rFonts w:ascii="Times New Roman" w:eastAsiaTheme="minorEastAsia" w:hAnsi="Times New Roman" w:cs="Times New Roman"/>
          <w:color w:val="0070C0"/>
        </w:rPr>
        <w:t>This is to determine whether or not the course needs to exist, and if the program will support the university’s strategic plan.</w:t>
      </w:r>
      <w:r w:rsidR="00422762">
        <w:rPr>
          <w:rFonts w:ascii="Times New Roman" w:eastAsiaTheme="minorEastAsia" w:hAnsi="Times New Roman" w:cs="Times New Roman"/>
          <w:color w:val="0070C0"/>
        </w:rPr>
        <w:t xml:space="preserve"> Then Academic Council will approve the concept of the course. If they deny, then it goes back to the dept. chairs &amp; Deans with feedback to try to proceed. </w:t>
      </w:r>
    </w:p>
    <w:p w14:paraId="46BB6355" w14:textId="56409DEE" w:rsidR="00422762" w:rsidRPr="00265BA5" w:rsidRDefault="00422762" w:rsidP="00265BA5">
      <w:pPr>
        <w:spacing w:after="0" w:line="240" w:lineRule="auto"/>
        <w:ind w:left="288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If it is approved, it goes to phase 2. </w:t>
      </w:r>
    </w:p>
    <w:p w14:paraId="2750421E" w14:textId="6A9E66AC" w:rsidR="00260484" w:rsidRPr="00535687" w:rsidRDefault="00BB428A" w:rsidP="00260484">
      <w:pPr>
        <w:pStyle w:val="ListParagraph"/>
        <w:numPr>
          <w:ilvl w:val="3"/>
          <w:numId w:val="3"/>
        </w:numPr>
        <w:spacing w:after="0" w:line="240" w:lineRule="auto"/>
        <w:rPr>
          <w:rFonts w:ascii="Times New Roman" w:hAnsi="Times New Roman" w:cs="Times New Roman"/>
          <w:color w:val="0070C0"/>
        </w:rPr>
      </w:pPr>
      <w:r w:rsidRPr="00BB428A">
        <w:rPr>
          <w:rFonts w:ascii="Times New Roman" w:hAnsi="Times New Roman" w:cs="Times New Roman"/>
        </w:rPr>
        <w:t xml:space="preserve">Course undergoes initial development with TILT. The author will receive a stipend for participating in the entire process. TILT will conduct working - workshops and sessions for faculty to develop a quality syllabus and </w:t>
      </w:r>
      <w:proofErr w:type="spellStart"/>
      <w:r w:rsidRPr="00BB428A">
        <w:rPr>
          <w:rFonts w:ascii="Times New Roman" w:hAnsi="Times New Roman" w:cs="Times New Roman"/>
        </w:rPr>
        <w:t>CourseTunes</w:t>
      </w:r>
      <w:proofErr w:type="spellEnd"/>
      <w:r w:rsidRPr="00BB428A">
        <w:rPr>
          <w:rFonts w:ascii="Times New Roman" w:hAnsi="Times New Roman" w:cs="Times New Roman"/>
        </w:rPr>
        <w:t xml:space="preserve"> file. TILT must approve based on the quality course rubric [TBD]</w:t>
      </w:r>
      <w:r w:rsidR="00535687">
        <w:rPr>
          <w:rFonts w:ascii="Times New Roman" w:hAnsi="Times New Roman" w:cs="Times New Roman"/>
        </w:rPr>
        <w:t xml:space="preserve">. </w:t>
      </w:r>
      <w:r w:rsidR="00535687" w:rsidRPr="00535687">
        <w:rPr>
          <w:rFonts w:ascii="Times New Roman" w:hAnsi="Times New Roman" w:cs="Times New Roman"/>
          <w:color w:val="0070C0"/>
        </w:rPr>
        <w:t>Once this is done, it will be sent to the correct committees for approval</w:t>
      </w:r>
      <w:r w:rsidR="00535687">
        <w:rPr>
          <w:rFonts w:ascii="Times New Roman" w:hAnsi="Times New Roman" w:cs="Times New Roman"/>
          <w:color w:val="0070C0"/>
        </w:rPr>
        <w:t xml:space="preserve"> in phase 3. </w:t>
      </w:r>
    </w:p>
    <w:p w14:paraId="30705A02" w14:textId="028216E0" w:rsidR="00260484" w:rsidRPr="00260484" w:rsidRDefault="00260484" w:rsidP="00260484">
      <w:pPr>
        <w:spacing w:after="0" w:line="240" w:lineRule="auto"/>
        <w:ind w:left="2880"/>
        <w:rPr>
          <w:rFonts w:ascii="Times New Roman" w:hAnsi="Times New Roman" w:cs="Times New Roman"/>
          <w:color w:val="0070C0"/>
        </w:rPr>
      </w:pPr>
      <w:r>
        <w:rPr>
          <w:rFonts w:ascii="Times New Roman" w:hAnsi="Times New Roman" w:cs="Times New Roman"/>
          <w:color w:val="0070C0"/>
        </w:rPr>
        <w:t xml:space="preserve">Dr. Pool-Funai made a clarification in regards to the workshops in phase 2- not a generic workshop, but specifically for </w:t>
      </w:r>
      <w:r w:rsidR="00535687">
        <w:rPr>
          <w:rFonts w:ascii="Times New Roman" w:hAnsi="Times New Roman" w:cs="Times New Roman"/>
          <w:color w:val="0070C0"/>
        </w:rPr>
        <w:t xml:space="preserve">building </w:t>
      </w:r>
      <w:r>
        <w:rPr>
          <w:rFonts w:ascii="Times New Roman" w:hAnsi="Times New Roman" w:cs="Times New Roman"/>
          <w:color w:val="0070C0"/>
        </w:rPr>
        <w:t xml:space="preserve">the course that is proposed. TILT will help to ensure that a quality course and syllabus is developed. </w:t>
      </w:r>
    </w:p>
    <w:p w14:paraId="56FB5E4D" w14:textId="15D7DC8E" w:rsidR="00DF28C7" w:rsidRPr="00535687" w:rsidRDefault="00BB428A" w:rsidP="00BB428A">
      <w:pPr>
        <w:pStyle w:val="ListParagraph"/>
        <w:numPr>
          <w:ilvl w:val="4"/>
          <w:numId w:val="3"/>
        </w:numPr>
        <w:spacing w:after="0" w:line="240" w:lineRule="auto"/>
        <w:rPr>
          <w:rFonts w:ascii="Times New Roman" w:eastAsiaTheme="minorEastAsia" w:hAnsi="Times New Roman" w:cs="Times New Roman"/>
          <w:color w:val="000000" w:themeColor="text1"/>
        </w:rPr>
      </w:pPr>
      <w:r w:rsidRPr="00BB428A">
        <w:rPr>
          <w:rFonts w:ascii="Times New Roman" w:hAnsi="Times New Roman" w:cs="Times New Roman"/>
        </w:rPr>
        <w:t xml:space="preserve">An Alternative Phase 2 for experienced curriculum developers is planned, however no stipend will be received by the author. TILT must approve syllabus and </w:t>
      </w:r>
      <w:proofErr w:type="spellStart"/>
      <w:r w:rsidRPr="00BB428A">
        <w:rPr>
          <w:rFonts w:ascii="Times New Roman" w:hAnsi="Times New Roman" w:cs="Times New Roman"/>
        </w:rPr>
        <w:t>CourseTunes</w:t>
      </w:r>
      <w:proofErr w:type="spellEnd"/>
      <w:r w:rsidRPr="00BB428A">
        <w:rPr>
          <w:rFonts w:ascii="Times New Roman" w:hAnsi="Times New Roman" w:cs="Times New Roman"/>
        </w:rPr>
        <w:t xml:space="preserve"> file.</w:t>
      </w:r>
    </w:p>
    <w:p w14:paraId="15350197" w14:textId="02F64F19" w:rsidR="00535687" w:rsidRPr="00535687" w:rsidRDefault="00535687" w:rsidP="00535687">
      <w:pPr>
        <w:spacing w:after="0" w:line="240" w:lineRule="auto"/>
        <w:ind w:left="2880"/>
        <w:rPr>
          <w:rFonts w:ascii="Times New Roman" w:eastAsiaTheme="minorEastAsia" w:hAnsi="Times New Roman" w:cs="Times New Roman"/>
          <w:color w:val="0070C0"/>
        </w:rPr>
      </w:pPr>
      <w:r>
        <w:rPr>
          <w:rFonts w:ascii="Times New Roman" w:eastAsiaTheme="minorEastAsia" w:hAnsi="Times New Roman" w:cs="Times New Roman"/>
          <w:color w:val="0070C0"/>
        </w:rPr>
        <w:t>Dr. Bremer asked what if the course is still denied after going through this p</w:t>
      </w:r>
      <w:r w:rsidR="005D62F6">
        <w:rPr>
          <w:rFonts w:ascii="Times New Roman" w:eastAsiaTheme="minorEastAsia" w:hAnsi="Times New Roman" w:cs="Times New Roman"/>
          <w:color w:val="0070C0"/>
        </w:rPr>
        <w:t>rocess? Dr. Chappell said that TILT will continue to work with them until the course is approved</w:t>
      </w:r>
      <w:r w:rsidR="00103F25">
        <w:rPr>
          <w:rFonts w:ascii="Times New Roman" w:eastAsiaTheme="minorEastAsia" w:hAnsi="Times New Roman" w:cs="Times New Roman"/>
          <w:color w:val="0070C0"/>
        </w:rPr>
        <w:t>,</w:t>
      </w:r>
      <w:r w:rsidR="005D62F6">
        <w:rPr>
          <w:rFonts w:ascii="Times New Roman" w:eastAsiaTheme="minorEastAsia" w:hAnsi="Times New Roman" w:cs="Times New Roman"/>
          <w:color w:val="0070C0"/>
        </w:rPr>
        <w:t xml:space="preserve"> </w:t>
      </w:r>
      <w:r w:rsidR="00A438CB">
        <w:rPr>
          <w:rFonts w:ascii="Times New Roman" w:eastAsiaTheme="minorEastAsia" w:hAnsi="Times New Roman" w:cs="Times New Roman"/>
          <w:color w:val="0070C0"/>
        </w:rPr>
        <w:t>to</w:t>
      </w:r>
      <w:r w:rsidR="00103F25">
        <w:rPr>
          <w:rFonts w:ascii="Times New Roman" w:eastAsiaTheme="minorEastAsia" w:hAnsi="Times New Roman" w:cs="Times New Roman"/>
          <w:color w:val="0070C0"/>
        </w:rPr>
        <w:t xml:space="preserve"> attempt to build quality curriculum across the university. </w:t>
      </w:r>
    </w:p>
    <w:p w14:paraId="391AF4D1" w14:textId="2152A9BA" w:rsidR="00264D12" w:rsidRDefault="00094E80" w:rsidP="00264D12">
      <w:pPr>
        <w:pStyle w:val="ListParagraph"/>
        <w:numPr>
          <w:ilvl w:val="3"/>
          <w:numId w:val="3"/>
        </w:numPr>
        <w:spacing w:after="0" w:line="240" w:lineRule="auto"/>
        <w:rPr>
          <w:rFonts w:ascii="Times New Roman" w:eastAsiaTheme="minorEastAsia" w:hAnsi="Times New Roman" w:cs="Times New Roman"/>
          <w:color w:val="000000" w:themeColor="text1"/>
        </w:rPr>
      </w:pPr>
      <w:r w:rsidRPr="00094E80">
        <w:rPr>
          <w:rFonts w:ascii="Times New Roman" w:eastAsiaTheme="minorEastAsia" w:hAnsi="Times New Roman" w:cs="Times New Roman"/>
          <w:color w:val="000000" w:themeColor="text1"/>
        </w:rPr>
        <w:t xml:space="preserve">Approval by AA, UCC, GCC using the quality course rubric - followed by Faculty Senate and Grad Council, followed by Asst Provost – then </w:t>
      </w:r>
      <w:r w:rsidR="00573B74" w:rsidRPr="00094E80">
        <w:rPr>
          <w:rFonts w:ascii="Times New Roman" w:eastAsiaTheme="minorEastAsia" w:hAnsi="Times New Roman" w:cs="Times New Roman"/>
          <w:color w:val="000000" w:themeColor="text1"/>
        </w:rPr>
        <w:t>entered</w:t>
      </w:r>
      <w:r w:rsidRPr="00094E80">
        <w:rPr>
          <w:rFonts w:ascii="Times New Roman" w:eastAsiaTheme="minorEastAsia" w:hAnsi="Times New Roman" w:cs="Times New Roman"/>
          <w:color w:val="000000" w:themeColor="text1"/>
        </w:rPr>
        <w:t xml:space="preserve"> </w:t>
      </w:r>
      <w:r w:rsidR="00573B74">
        <w:rPr>
          <w:rFonts w:ascii="Times New Roman" w:eastAsiaTheme="minorEastAsia" w:hAnsi="Times New Roman" w:cs="Times New Roman"/>
          <w:color w:val="000000" w:themeColor="text1"/>
        </w:rPr>
        <w:t xml:space="preserve">in </w:t>
      </w:r>
      <w:r w:rsidRPr="00094E80">
        <w:rPr>
          <w:rFonts w:ascii="Times New Roman" w:eastAsiaTheme="minorEastAsia" w:hAnsi="Times New Roman" w:cs="Times New Roman"/>
          <w:color w:val="000000" w:themeColor="text1"/>
        </w:rPr>
        <w:t>Workday. UCC (university curriculum committee) is responsible for all 600/600G’s.</w:t>
      </w:r>
    </w:p>
    <w:p w14:paraId="52442F71" w14:textId="1CDCE5B5" w:rsidR="00633393" w:rsidRPr="00A438CB" w:rsidRDefault="00A438CB" w:rsidP="00633393">
      <w:pPr>
        <w:spacing w:after="0" w:line="240" w:lineRule="auto"/>
        <w:ind w:left="288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 </w:t>
      </w:r>
      <w:proofErr w:type="spellStart"/>
      <w:r>
        <w:rPr>
          <w:rFonts w:ascii="Times New Roman" w:eastAsiaTheme="minorEastAsia" w:hAnsi="Times New Roman" w:cs="Times New Roman"/>
          <w:color w:val="0070C0"/>
        </w:rPr>
        <w:t>CourseTunes</w:t>
      </w:r>
      <w:proofErr w:type="spellEnd"/>
      <w:r>
        <w:rPr>
          <w:rFonts w:ascii="Times New Roman" w:eastAsiaTheme="minorEastAsia" w:hAnsi="Times New Roman" w:cs="Times New Roman"/>
          <w:color w:val="0070C0"/>
        </w:rPr>
        <w:t xml:space="preserve"> file and the quality syllabus would be submitted to Graduate Council to approve Graduate courses. </w:t>
      </w:r>
      <w:r w:rsidR="00373EC8">
        <w:rPr>
          <w:rFonts w:ascii="Times New Roman" w:eastAsiaTheme="minorEastAsia" w:hAnsi="Times New Roman" w:cs="Times New Roman"/>
          <w:color w:val="0070C0"/>
        </w:rPr>
        <w:t xml:space="preserve">AA will approve all undergrad courses. University Curriculum Committee </w:t>
      </w:r>
      <w:r w:rsidR="00EE4C7B">
        <w:rPr>
          <w:rFonts w:ascii="Times New Roman" w:eastAsiaTheme="minorEastAsia" w:hAnsi="Times New Roman" w:cs="Times New Roman"/>
          <w:color w:val="0070C0"/>
        </w:rPr>
        <w:t xml:space="preserve">is a pilot committee. </w:t>
      </w:r>
      <w:r w:rsidR="0057658E">
        <w:rPr>
          <w:rFonts w:ascii="Times New Roman" w:eastAsiaTheme="minorEastAsia" w:hAnsi="Times New Roman" w:cs="Times New Roman"/>
          <w:color w:val="0070C0"/>
        </w:rPr>
        <w:t xml:space="preserve">Once approved, and approved by the Asst. Provost, the course will go into Workday. </w:t>
      </w:r>
    </w:p>
    <w:p w14:paraId="081DEDDE" w14:textId="023414F8" w:rsidR="0010399E" w:rsidRDefault="00111841" w:rsidP="00111841">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Curriculum Process Pilot – Brian Webber </w:t>
      </w:r>
    </w:p>
    <w:p w14:paraId="7A74FB4D" w14:textId="6ED5F7F8" w:rsidR="00094E80" w:rsidRPr="00633393" w:rsidRDefault="00633393" w:rsidP="00094E80">
      <w:pPr>
        <w:pStyle w:val="ListParagraph"/>
        <w:spacing w:after="0" w:line="240" w:lineRule="auto"/>
        <w:ind w:left="2880" w:firstLine="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Weber has a new course to test this </w:t>
      </w:r>
      <w:r w:rsidR="00D16EA7">
        <w:rPr>
          <w:rFonts w:ascii="Times New Roman" w:eastAsiaTheme="minorEastAsia" w:hAnsi="Times New Roman" w:cs="Times New Roman"/>
          <w:color w:val="0070C0"/>
        </w:rPr>
        <w:t xml:space="preserve">process out. </w:t>
      </w:r>
    </w:p>
    <w:p w14:paraId="6306E206" w14:textId="1EB78DD4" w:rsidR="224E6250" w:rsidRDefault="19A40F32"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Update &amp; action item: </w:t>
      </w:r>
      <w:r w:rsidR="224E6250" w:rsidRPr="008711CE">
        <w:rPr>
          <w:rFonts w:ascii="Times New Roman" w:eastAsiaTheme="minorEastAsia" w:hAnsi="Times New Roman" w:cs="Times New Roman"/>
          <w:color w:val="000000" w:themeColor="text1"/>
        </w:rPr>
        <w:t>Appeals Committee</w:t>
      </w:r>
    </w:p>
    <w:p w14:paraId="7AEA3B27" w14:textId="4D1FD135" w:rsidR="00F00B8E" w:rsidRDefault="00F00B8E" w:rsidP="0C384E8C">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Membership: Attachment B</w:t>
      </w:r>
    </w:p>
    <w:p w14:paraId="5BBA328B" w14:textId="77777777" w:rsidR="002D05E6" w:rsidRDefault="00B575EE" w:rsidP="002D05E6">
      <w:pPr>
        <w:spacing w:after="0" w:line="240" w:lineRule="auto"/>
        <w:ind w:left="720"/>
        <w:rPr>
          <w:rFonts w:ascii="Times New Roman" w:eastAsiaTheme="minorEastAsia" w:hAnsi="Times New Roman" w:cs="Times New Roman"/>
          <w:color w:val="0070C0"/>
        </w:rPr>
      </w:pPr>
      <w:r w:rsidRPr="008711CE">
        <w:rPr>
          <w:rFonts w:ascii="Times New Roman" w:eastAsiaTheme="minorEastAsia" w:hAnsi="Times New Roman" w:cs="Times New Roman"/>
          <w:color w:val="000000" w:themeColor="text1"/>
        </w:rPr>
        <w:t xml:space="preserve">Update from Summer </w:t>
      </w:r>
      <w:r w:rsidR="00F2584D">
        <w:rPr>
          <w:rFonts w:ascii="Times New Roman" w:eastAsiaTheme="minorEastAsia" w:hAnsi="Times New Roman" w:cs="Times New Roman"/>
          <w:color w:val="000000" w:themeColor="text1"/>
        </w:rPr>
        <w:t>2022</w:t>
      </w:r>
      <w:r w:rsidR="002D05E6" w:rsidRPr="002D05E6">
        <w:rPr>
          <w:rFonts w:ascii="Times New Roman" w:eastAsiaTheme="minorEastAsia" w:hAnsi="Times New Roman" w:cs="Times New Roman"/>
          <w:color w:val="0070C0"/>
        </w:rPr>
        <w:t xml:space="preserve"> </w:t>
      </w:r>
    </w:p>
    <w:p w14:paraId="4A3C9C77" w14:textId="3267609C" w:rsidR="00B575EE" w:rsidRPr="002D05E6" w:rsidRDefault="002D05E6" w:rsidP="002D05E6">
      <w:pPr>
        <w:spacing w:after="0" w:line="240" w:lineRule="auto"/>
        <w:ind w:left="72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Update from Summer 2022- there is 1 grade appeal that made it all the way to the Provost, and it was denied. </w:t>
      </w:r>
    </w:p>
    <w:p w14:paraId="05EDCF16" w14:textId="77777777" w:rsidR="002D05E6" w:rsidRDefault="00F2584D" w:rsidP="002D05E6">
      <w:pPr>
        <w:spacing w:after="0" w:line="240" w:lineRule="auto"/>
        <w:ind w:left="720"/>
        <w:rPr>
          <w:rFonts w:ascii="Times New Roman" w:eastAsiaTheme="minorEastAsia" w:hAnsi="Times New Roman" w:cs="Times New Roman"/>
          <w:color w:val="0070C0"/>
        </w:rPr>
      </w:pPr>
      <w:r>
        <w:rPr>
          <w:rFonts w:ascii="Times New Roman" w:eastAsiaTheme="minorEastAsia" w:hAnsi="Times New Roman" w:cs="Times New Roman"/>
          <w:color w:val="000000" w:themeColor="text1"/>
        </w:rPr>
        <w:lastRenderedPageBreak/>
        <w:t xml:space="preserve">Current Appeals </w:t>
      </w:r>
      <w:r w:rsidR="00F160F5">
        <w:rPr>
          <w:rFonts w:ascii="Times New Roman" w:eastAsiaTheme="minorEastAsia" w:hAnsi="Times New Roman" w:cs="Times New Roman"/>
          <w:color w:val="000000" w:themeColor="text1"/>
        </w:rPr>
        <w:t>(Timeline)</w:t>
      </w:r>
      <w:r w:rsidR="002D05E6" w:rsidRPr="002D05E6">
        <w:rPr>
          <w:rFonts w:ascii="Times New Roman" w:eastAsiaTheme="minorEastAsia" w:hAnsi="Times New Roman" w:cs="Times New Roman"/>
          <w:color w:val="0070C0"/>
        </w:rPr>
        <w:t xml:space="preserve"> </w:t>
      </w:r>
    </w:p>
    <w:p w14:paraId="73EDB9DA" w14:textId="43A317C2" w:rsidR="05DD93A2" w:rsidRPr="002D05E6" w:rsidRDefault="002D05E6" w:rsidP="002D05E6">
      <w:pPr>
        <w:spacing w:after="0" w:line="240" w:lineRule="auto"/>
        <w:ind w:left="720"/>
        <w:rPr>
          <w:rFonts w:ascii="Times New Roman" w:eastAsiaTheme="minorEastAsia" w:hAnsi="Times New Roman" w:cs="Times New Roman"/>
          <w:color w:val="0070C0"/>
        </w:rPr>
      </w:pPr>
      <w:r>
        <w:rPr>
          <w:rFonts w:ascii="Times New Roman" w:eastAsiaTheme="minorEastAsia" w:hAnsi="Times New Roman" w:cs="Times New Roman"/>
          <w:color w:val="0070C0"/>
        </w:rPr>
        <w:t>There are 2 appeals that may be submitted, but at this time the students have not initiated the Graduate Dean level review. If that happens, Dr. Pool-Funai will reach out to the Appeals Committee.</w:t>
      </w:r>
      <w:r w:rsidR="00783014">
        <w:rPr>
          <w:rFonts w:ascii="Times New Roman" w:eastAsiaTheme="minorEastAsia" w:hAnsi="Times New Roman" w:cs="Times New Roman"/>
          <w:color w:val="0070C0"/>
        </w:rPr>
        <w:t xml:space="preserve"> </w:t>
      </w:r>
    </w:p>
    <w:p w14:paraId="2FD45FA1" w14:textId="77777777" w:rsidR="00124DD8" w:rsidRDefault="00124DD8" w:rsidP="00124DD8">
      <w:pPr>
        <w:pStyle w:val="ListParagraph"/>
        <w:spacing w:after="0" w:line="240" w:lineRule="auto"/>
        <w:ind w:left="1440" w:firstLine="0"/>
        <w:rPr>
          <w:rFonts w:ascii="Times New Roman" w:eastAsiaTheme="minorEastAsia" w:hAnsi="Times New Roman" w:cs="Times New Roman"/>
          <w:color w:val="000000" w:themeColor="text1"/>
        </w:rPr>
      </w:pPr>
    </w:p>
    <w:p w14:paraId="187901B5" w14:textId="1242FAD7" w:rsidR="00124DD8" w:rsidRDefault="00F00B8E" w:rsidP="00124DD8">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Update &amp; action item: </w:t>
      </w:r>
      <w:r w:rsidR="00124DD8">
        <w:rPr>
          <w:rFonts w:ascii="Times New Roman" w:eastAsiaTheme="minorEastAsia" w:hAnsi="Times New Roman" w:cs="Times New Roman"/>
          <w:color w:val="000000" w:themeColor="text1"/>
        </w:rPr>
        <w:t>Award Committee</w:t>
      </w:r>
    </w:p>
    <w:p w14:paraId="7436F208" w14:textId="15F3D210" w:rsidR="00F00B8E" w:rsidRDefault="00F00B8E" w:rsidP="00F00B8E">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Membership: Attachment C</w:t>
      </w:r>
    </w:p>
    <w:p w14:paraId="1A848265" w14:textId="19370CAC" w:rsidR="00F00B8E" w:rsidRDefault="00F00B8E" w:rsidP="00F00B8E">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Due Dates for </w:t>
      </w:r>
      <w:r w:rsidR="00C260F9">
        <w:rPr>
          <w:rFonts w:ascii="Times New Roman" w:eastAsiaTheme="minorEastAsia" w:hAnsi="Times New Roman" w:cs="Times New Roman"/>
          <w:color w:val="000000" w:themeColor="text1"/>
        </w:rPr>
        <w:t>A</w:t>
      </w:r>
      <w:r>
        <w:rPr>
          <w:rFonts w:ascii="Times New Roman" w:eastAsiaTheme="minorEastAsia" w:hAnsi="Times New Roman" w:cs="Times New Roman"/>
          <w:color w:val="000000" w:themeColor="text1"/>
        </w:rPr>
        <w:t xml:space="preserve">ward </w:t>
      </w:r>
      <w:r w:rsidR="00C260F9">
        <w:rPr>
          <w:rFonts w:ascii="Times New Roman" w:eastAsiaTheme="minorEastAsia" w:hAnsi="Times New Roman" w:cs="Times New Roman"/>
          <w:color w:val="000000" w:themeColor="text1"/>
        </w:rPr>
        <w:t>N</w:t>
      </w:r>
      <w:r>
        <w:rPr>
          <w:rFonts w:ascii="Times New Roman" w:eastAsiaTheme="minorEastAsia" w:hAnsi="Times New Roman" w:cs="Times New Roman"/>
          <w:color w:val="000000" w:themeColor="text1"/>
        </w:rPr>
        <w:t>omination</w:t>
      </w:r>
      <w:r w:rsidR="00C260F9">
        <w:rPr>
          <w:rFonts w:ascii="Times New Roman" w:eastAsiaTheme="minorEastAsia" w:hAnsi="Times New Roman" w:cs="Times New Roman"/>
          <w:color w:val="000000" w:themeColor="text1"/>
        </w:rPr>
        <w:t>s</w:t>
      </w:r>
      <w:r w:rsidR="00783014">
        <w:rPr>
          <w:rFonts w:ascii="Times New Roman" w:eastAsiaTheme="minorEastAsia" w:hAnsi="Times New Roman" w:cs="Times New Roman"/>
          <w:color w:val="000000" w:themeColor="text1"/>
        </w:rPr>
        <w:t xml:space="preserve">- </w:t>
      </w:r>
      <w:r w:rsidR="00783014" w:rsidRPr="005A6E5F">
        <w:rPr>
          <w:rFonts w:ascii="Times New Roman" w:eastAsiaTheme="minorEastAsia" w:hAnsi="Times New Roman" w:cs="Times New Roman"/>
          <w:color w:val="0070C0"/>
        </w:rPr>
        <w:t>Dr. Pool-Funai</w:t>
      </w:r>
      <w:r w:rsidR="005A6E5F">
        <w:rPr>
          <w:rFonts w:ascii="Times New Roman" w:eastAsiaTheme="minorEastAsia" w:hAnsi="Times New Roman" w:cs="Times New Roman"/>
          <w:color w:val="0070C0"/>
        </w:rPr>
        <w:t xml:space="preserve"> will double check dates- may be set for some. More on awards next month. </w:t>
      </w:r>
      <w:r w:rsidR="00783014" w:rsidRPr="005A6E5F">
        <w:rPr>
          <w:rFonts w:ascii="Times New Roman" w:eastAsiaTheme="minorEastAsia" w:hAnsi="Times New Roman" w:cs="Times New Roman"/>
          <w:color w:val="0070C0"/>
        </w:rPr>
        <w:t xml:space="preserve"> </w:t>
      </w:r>
    </w:p>
    <w:p w14:paraId="53DBDB4C" w14:textId="7DDA3678" w:rsidR="00C260F9" w:rsidRDefault="00C260F9" w:rsidP="00C260F9">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Outstanding Graduate Advisor</w:t>
      </w:r>
    </w:p>
    <w:p w14:paraId="3F68C0E5" w14:textId="78D8D1DA" w:rsidR="00C260F9" w:rsidRDefault="00C260F9" w:rsidP="00C260F9">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Outstanding G</w:t>
      </w:r>
      <w:r w:rsidR="00EB0D06">
        <w:rPr>
          <w:rFonts w:ascii="Times New Roman" w:eastAsiaTheme="minorEastAsia" w:hAnsi="Times New Roman" w:cs="Times New Roman"/>
          <w:color w:val="000000" w:themeColor="text1"/>
        </w:rPr>
        <w:t xml:space="preserve">raduate </w:t>
      </w:r>
      <w:r>
        <w:rPr>
          <w:rFonts w:ascii="Times New Roman" w:eastAsiaTheme="minorEastAsia" w:hAnsi="Times New Roman" w:cs="Times New Roman"/>
          <w:color w:val="000000" w:themeColor="text1"/>
        </w:rPr>
        <w:t>T</w:t>
      </w:r>
      <w:r w:rsidR="00EB0D06">
        <w:rPr>
          <w:rFonts w:ascii="Times New Roman" w:eastAsiaTheme="minorEastAsia" w:hAnsi="Times New Roman" w:cs="Times New Roman"/>
          <w:color w:val="000000" w:themeColor="text1"/>
        </w:rPr>
        <w:t xml:space="preserve">eaching </w:t>
      </w:r>
      <w:r>
        <w:rPr>
          <w:rFonts w:ascii="Times New Roman" w:eastAsiaTheme="minorEastAsia" w:hAnsi="Times New Roman" w:cs="Times New Roman"/>
          <w:color w:val="000000" w:themeColor="text1"/>
        </w:rPr>
        <w:t>A</w:t>
      </w:r>
      <w:r w:rsidR="00551EA5">
        <w:rPr>
          <w:rFonts w:ascii="Times New Roman" w:eastAsiaTheme="minorEastAsia" w:hAnsi="Times New Roman" w:cs="Times New Roman"/>
          <w:color w:val="000000" w:themeColor="text1"/>
        </w:rPr>
        <w:t>ssistant</w:t>
      </w:r>
    </w:p>
    <w:p w14:paraId="2FB78781" w14:textId="77777777" w:rsidR="00E6151D" w:rsidRDefault="00246FB2" w:rsidP="00C260F9">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Outstanding The</w:t>
      </w:r>
      <w:r w:rsidR="00E6151D">
        <w:rPr>
          <w:rFonts w:ascii="Times New Roman" w:eastAsiaTheme="minorEastAsia" w:hAnsi="Times New Roman" w:cs="Times New Roman"/>
          <w:color w:val="000000" w:themeColor="text1"/>
        </w:rPr>
        <w:t>sis/Dissertation</w:t>
      </w:r>
    </w:p>
    <w:p w14:paraId="4B41E239" w14:textId="65763A82" w:rsidR="00246FB2" w:rsidRDefault="00B6049B" w:rsidP="00C260F9">
      <w:pPr>
        <w:pStyle w:val="ListParagraph"/>
        <w:numPr>
          <w:ilvl w:val="2"/>
          <w:numId w:val="3"/>
        </w:numPr>
        <w:spacing w:after="0" w:line="240" w:lineRule="auto"/>
        <w:rPr>
          <w:rFonts w:ascii="Times New Roman" w:eastAsiaTheme="minorEastAsia" w:hAnsi="Times New Roman" w:cs="Times New Roman"/>
          <w:color w:val="000000" w:themeColor="text1"/>
        </w:rPr>
      </w:pPr>
      <w:r w:rsidRPr="00B6049B">
        <w:rPr>
          <w:rFonts w:ascii="Times New Roman" w:eastAsiaTheme="minorEastAsia" w:hAnsi="Times New Roman" w:cs="Times New Roman"/>
          <w:color w:val="000000" w:themeColor="text1"/>
        </w:rPr>
        <w:t>Outstanding Graduate Student Research and Creative Activity</w:t>
      </w:r>
    </w:p>
    <w:p w14:paraId="249B9E71" w14:textId="73B57C2C" w:rsidR="00551EA5" w:rsidRDefault="00551EA5" w:rsidP="00551EA5">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Lighthouse Committee – run by FHSU alumni/foundation </w:t>
      </w:r>
    </w:p>
    <w:p w14:paraId="28EB4C66" w14:textId="77777777" w:rsidR="00794A4A" w:rsidRDefault="00794A4A" w:rsidP="00794A4A">
      <w:pPr>
        <w:pStyle w:val="ListParagraph"/>
        <w:spacing w:after="0" w:line="240" w:lineRule="auto"/>
        <w:ind w:left="2160" w:firstLine="0"/>
        <w:rPr>
          <w:rFonts w:ascii="Times New Roman" w:eastAsiaTheme="minorEastAsia" w:hAnsi="Times New Roman" w:cs="Times New Roman"/>
          <w:color w:val="000000" w:themeColor="text1"/>
        </w:rPr>
      </w:pPr>
    </w:p>
    <w:p w14:paraId="2F8EB930" w14:textId="23EC7BD4" w:rsidR="00794A4A" w:rsidRDefault="00794A4A" w:rsidP="00794A4A">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Update &amp; action item: </w:t>
      </w:r>
      <w:r>
        <w:rPr>
          <w:rFonts w:ascii="Times New Roman" w:eastAsiaTheme="minorEastAsia" w:hAnsi="Times New Roman" w:cs="Times New Roman"/>
          <w:color w:val="000000" w:themeColor="text1"/>
        </w:rPr>
        <w:t>Art Thesis Options</w:t>
      </w:r>
    </w:p>
    <w:p w14:paraId="29F2AF89" w14:textId="0CC500D0" w:rsidR="00794A4A" w:rsidRDefault="00B720CE" w:rsidP="00794A4A">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Art has a thesis, not a portfolio. </w:t>
      </w:r>
      <w:r w:rsidR="00BE2469">
        <w:rPr>
          <w:rFonts w:ascii="Times New Roman" w:eastAsiaTheme="minorEastAsia" w:hAnsi="Times New Roman" w:cs="Times New Roman"/>
          <w:color w:val="000000" w:themeColor="text1"/>
        </w:rPr>
        <w:t xml:space="preserve">Would like a wording update in the Graduate School </w:t>
      </w:r>
      <w:r w:rsidR="00F658E3">
        <w:rPr>
          <w:rFonts w:ascii="Times New Roman" w:eastAsiaTheme="minorEastAsia" w:hAnsi="Times New Roman" w:cs="Times New Roman"/>
          <w:color w:val="000000" w:themeColor="text1"/>
        </w:rPr>
        <w:t xml:space="preserve">Policy and Procedures </w:t>
      </w:r>
      <w:r w:rsidR="00A71E3D">
        <w:rPr>
          <w:rFonts w:ascii="Times New Roman" w:eastAsiaTheme="minorEastAsia" w:hAnsi="Times New Roman" w:cs="Times New Roman"/>
          <w:color w:val="000000" w:themeColor="text1"/>
        </w:rPr>
        <w:t>Paper</w:t>
      </w:r>
    </w:p>
    <w:p w14:paraId="7CBCEE05" w14:textId="01C059CC" w:rsidR="00FC08BC" w:rsidRPr="00FC08BC" w:rsidRDefault="00FC08BC" w:rsidP="00FC08BC">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 portfolio is a much larger work, and the thesis may be a part of their portfolio. </w:t>
      </w:r>
    </w:p>
    <w:p w14:paraId="0FEFC467" w14:textId="1BE198B5" w:rsidR="00A71E3D" w:rsidRDefault="00A71E3D" w:rsidP="00A71E3D">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Current</w:t>
      </w:r>
      <w:r w:rsidR="00C208E5">
        <w:rPr>
          <w:rFonts w:ascii="Times New Roman" w:eastAsiaTheme="minorEastAsia" w:hAnsi="Times New Roman" w:cs="Times New Roman"/>
          <w:color w:val="000000" w:themeColor="text1"/>
        </w:rPr>
        <w:t xml:space="preserve"> Policy</w:t>
      </w:r>
      <w:r>
        <w:rPr>
          <w:rFonts w:ascii="Times New Roman" w:eastAsiaTheme="minorEastAsia" w:hAnsi="Times New Roman" w:cs="Times New Roman"/>
          <w:color w:val="000000" w:themeColor="text1"/>
        </w:rPr>
        <w:t xml:space="preserve">: </w:t>
      </w:r>
      <w:r w:rsidR="00C208E5">
        <w:rPr>
          <w:rFonts w:ascii="Times New Roman" w:eastAsiaTheme="minorEastAsia" w:hAnsi="Times New Roman" w:cs="Times New Roman"/>
          <w:color w:val="000000" w:themeColor="text1"/>
        </w:rPr>
        <w:t>Attachment D</w:t>
      </w:r>
    </w:p>
    <w:p w14:paraId="6B7C2076" w14:textId="02DBCF8B" w:rsidR="008A19C9" w:rsidRDefault="0098547B" w:rsidP="00E772CE">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Very Specific with “written result”</w:t>
      </w:r>
      <w:r w:rsidR="008A19C9">
        <w:rPr>
          <w:rFonts w:ascii="Times New Roman" w:eastAsiaTheme="minorEastAsia" w:hAnsi="Times New Roman" w:cs="Times New Roman"/>
          <w:color w:val="000000" w:themeColor="text1"/>
        </w:rPr>
        <w:t>. Would like it to include something like “visual voice/written vice”.</w:t>
      </w:r>
    </w:p>
    <w:p w14:paraId="778D79A5" w14:textId="77777777" w:rsidR="00492411" w:rsidRDefault="0083418C" w:rsidP="007C06FF">
      <w:pPr>
        <w:pStyle w:val="ListParagraph"/>
        <w:spacing w:after="0" w:line="240" w:lineRule="auto"/>
        <w:ind w:left="2160" w:firstLine="0"/>
        <w:rPr>
          <w:rFonts w:ascii="Times New Roman" w:eastAsiaTheme="minorEastAsia" w:hAnsi="Times New Roman" w:cs="Times New Roman"/>
          <w:color w:val="0070C0"/>
        </w:rPr>
      </w:pPr>
      <w:r>
        <w:rPr>
          <w:rFonts w:ascii="Times New Roman" w:eastAsiaTheme="minorEastAsia" w:hAnsi="Times New Roman" w:cs="Times New Roman"/>
          <w:color w:val="0070C0"/>
        </w:rPr>
        <w:t>This part was causing some confusion as the “written result”. Art has asked to change the wording to include visual voice</w:t>
      </w:r>
      <w:r w:rsidR="007D27A8">
        <w:rPr>
          <w:rFonts w:ascii="Times New Roman" w:eastAsiaTheme="minorEastAsia" w:hAnsi="Times New Roman" w:cs="Times New Roman"/>
          <w:color w:val="0070C0"/>
        </w:rPr>
        <w:t xml:space="preserve"> &amp; </w:t>
      </w:r>
      <w:r>
        <w:rPr>
          <w:rFonts w:ascii="Times New Roman" w:eastAsiaTheme="minorEastAsia" w:hAnsi="Times New Roman" w:cs="Times New Roman"/>
          <w:color w:val="0070C0"/>
        </w:rPr>
        <w:t>written voice t</w:t>
      </w:r>
      <w:r w:rsidR="00B04710" w:rsidRPr="00B04710">
        <w:rPr>
          <w:rFonts w:ascii="Times New Roman" w:eastAsiaTheme="minorEastAsia" w:hAnsi="Times New Roman" w:cs="Times New Roman"/>
          <w:color w:val="0070C0"/>
        </w:rPr>
        <w:t xml:space="preserve">o more accurately capture </w:t>
      </w:r>
      <w:r>
        <w:rPr>
          <w:rFonts w:ascii="Times New Roman" w:eastAsiaTheme="minorEastAsia" w:hAnsi="Times New Roman" w:cs="Times New Roman"/>
          <w:color w:val="0070C0"/>
        </w:rPr>
        <w:t xml:space="preserve">the requirements. </w:t>
      </w:r>
      <w:r w:rsidR="007D27A8">
        <w:rPr>
          <w:rFonts w:ascii="Times New Roman" w:eastAsiaTheme="minorEastAsia" w:hAnsi="Times New Roman" w:cs="Times New Roman"/>
          <w:color w:val="0070C0"/>
        </w:rPr>
        <w:t xml:space="preserve">The process is not just what they create, but there is a research component. Linda </w:t>
      </w:r>
      <w:proofErr w:type="spellStart"/>
      <w:r w:rsidR="007D27A8">
        <w:rPr>
          <w:rFonts w:ascii="Times New Roman" w:eastAsiaTheme="minorEastAsia" w:hAnsi="Times New Roman" w:cs="Times New Roman"/>
          <w:color w:val="0070C0"/>
        </w:rPr>
        <w:t>Ganstrom</w:t>
      </w:r>
      <w:proofErr w:type="spellEnd"/>
      <w:r w:rsidR="007D27A8">
        <w:rPr>
          <w:rFonts w:ascii="Times New Roman" w:eastAsiaTheme="minorEastAsia" w:hAnsi="Times New Roman" w:cs="Times New Roman"/>
          <w:color w:val="0070C0"/>
        </w:rPr>
        <w:t xml:space="preserve"> added details of the requirements- students create enough art work to fill a 2,000 square foot gallery</w:t>
      </w:r>
      <w:r w:rsidR="005B36E3">
        <w:rPr>
          <w:rFonts w:ascii="Times New Roman" w:eastAsiaTheme="minorEastAsia" w:hAnsi="Times New Roman" w:cs="Times New Roman"/>
          <w:color w:val="0070C0"/>
        </w:rPr>
        <w:t xml:space="preserve">. They have a theme to research, that is approved by a committee about halfway through their program, then they start making work toward that thesis option with the culmination as an exhibition. </w:t>
      </w:r>
      <w:r w:rsidR="003A7E2C">
        <w:rPr>
          <w:rFonts w:ascii="Times New Roman" w:eastAsiaTheme="minorEastAsia" w:hAnsi="Times New Roman" w:cs="Times New Roman"/>
          <w:color w:val="0070C0"/>
        </w:rPr>
        <w:t xml:space="preserve">The options include film, written pieces for their catalog, work statements, biographies, a professional resume, title cards, signage, </w:t>
      </w:r>
      <w:proofErr w:type="spellStart"/>
      <w:r w:rsidR="003A7E2C">
        <w:rPr>
          <w:rFonts w:ascii="Times New Roman" w:eastAsiaTheme="minorEastAsia" w:hAnsi="Times New Roman" w:cs="Times New Roman"/>
          <w:color w:val="0070C0"/>
        </w:rPr>
        <w:t>etc</w:t>
      </w:r>
      <w:proofErr w:type="spellEnd"/>
      <w:r w:rsidR="003A7E2C">
        <w:rPr>
          <w:rFonts w:ascii="Times New Roman" w:eastAsiaTheme="minorEastAsia" w:hAnsi="Times New Roman" w:cs="Times New Roman"/>
          <w:color w:val="0070C0"/>
        </w:rPr>
        <w:t xml:space="preserve">… </w:t>
      </w:r>
      <w:r w:rsidR="003E298E">
        <w:rPr>
          <w:rFonts w:ascii="Times New Roman" w:eastAsiaTheme="minorEastAsia" w:hAnsi="Times New Roman" w:cs="Times New Roman"/>
          <w:color w:val="0070C0"/>
        </w:rPr>
        <w:t xml:space="preserve">This is comparable to a dissertation for a PhD student. The MFA is a terminal degree for university professors, so they need to be prepared to enter the professional field with this exhibition. </w:t>
      </w:r>
    </w:p>
    <w:p w14:paraId="2761C07C" w14:textId="77777777" w:rsidR="00492411" w:rsidRDefault="00492411" w:rsidP="007C06FF">
      <w:pPr>
        <w:pStyle w:val="ListParagraph"/>
        <w:spacing w:after="0" w:line="240" w:lineRule="auto"/>
        <w:ind w:left="2160" w:firstLine="0"/>
        <w:rPr>
          <w:rFonts w:ascii="Times New Roman" w:eastAsiaTheme="minorEastAsia" w:hAnsi="Times New Roman" w:cs="Times New Roman"/>
          <w:color w:val="0070C0"/>
        </w:rPr>
      </w:pPr>
    </w:p>
    <w:p w14:paraId="45B5AE75" w14:textId="451DC0B4" w:rsidR="007C06FF" w:rsidRPr="006748A2" w:rsidRDefault="00492411" w:rsidP="006748A2">
      <w:pPr>
        <w:pStyle w:val="ListParagraph"/>
        <w:spacing w:after="0" w:line="240" w:lineRule="auto"/>
        <w:ind w:left="2160" w:firstLine="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asked if there was any objection </w:t>
      </w:r>
      <w:r w:rsidR="006748A2">
        <w:rPr>
          <w:rFonts w:ascii="Times New Roman" w:eastAsiaTheme="minorEastAsia" w:hAnsi="Times New Roman" w:cs="Times New Roman"/>
          <w:color w:val="0070C0"/>
        </w:rPr>
        <w:t xml:space="preserve">to altering the language to more accurately capture what </w:t>
      </w:r>
      <w:r w:rsidR="00111FF9">
        <w:rPr>
          <w:rFonts w:ascii="Times New Roman" w:eastAsiaTheme="minorEastAsia" w:hAnsi="Times New Roman" w:cs="Times New Roman"/>
          <w:color w:val="0070C0"/>
        </w:rPr>
        <w:t>occurs in Art</w:t>
      </w:r>
      <w:r w:rsidR="006748A2">
        <w:rPr>
          <w:rFonts w:ascii="Times New Roman" w:eastAsiaTheme="minorEastAsia" w:hAnsi="Times New Roman" w:cs="Times New Roman"/>
          <w:color w:val="0070C0"/>
        </w:rPr>
        <w:t xml:space="preserve"> – replacing </w:t>
      </w:r>
      <w:r w:rsidR="00111FF9">
        <w:rPr>
          <w:rFonts w:ascii="Times New Roman" w:eastAsiaTheme="minorEastAsia" w:hAnsi="Times New Roman" w:cs="Times New Roman"/>
          <w:color w:val="0070C0"/>
        </w:rPr>
        <w:t xml:space="preserve">written result with visual voice or written voice. There was not any objections. This will be brought back for review. </w:t>
      </w:r>
      <w:r w:rsidR="003E298E" w:rsidRPr="006748A2">
        <w:rPr>
          <w:rFonts w:ascii="Times New Roman" w:eastAsiaTheme="minorEastAsia" w:hAnsi="Times New Roman" w:cs="Times New Roman"/>
          <w:color w:val="0070C0"/>
        </w:rPr>
        <w:t xml:space="preserve"> </w:t>
      </w:r>
      <w:r w:rsidR="003A7E2C" w:rsidRPr="006748A2">
        <w:rPr>
          <w:rFonts w:ascii="Times New Roman" w:eastAsiaTheme="minorEastAsia" w:hAnsi="Times New Roman" w:cs="Times New Roman"/>
          <w:color w:val="0070C0"/>
        </w:rPr>
        <w:t xml:space="preserve"> </w:t>
      </w:r>
    </w:p>
    <w:p w14:paraId="1FAD4333" w14:textId="77777777" w:rsidR="00F837BF" w:rsidRDefault="00F837BF" w:rsidP="00F837BF">
      <w:pPr>
        <w:pStyle w:val="ListParagraph"/>
        <w:spacing w:after="0" w:line="240" w:lineRule="auto"/>
        <w:ind w:left="2160" w:firstLine="0"/>
        <w:rPr>
          <w:rFonts w:ascii="Times New Roman" w:eastAsiaTheme="minorEastAsia" w:hAnsi="Times New Roman" w:cs="Times New Roman"/>
          <w:color w:val="000000" w:themeColor="text1"/>
        </w:rPr>
      </w:pPr>
    </w:p>
    <w:p w14:paraId="320D6F0B" w14:textId="5B5C7C98" w:rsidR="00F837BF" w:rsidRDefault="00F837BF" w:rsidP="00F837BF">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Update &amp; action item:</w:t>
      </w:r>
      <w:r>
        <w:rPr>
          <w:rFonts w:ascii="Times New Roman" w:eastAsiaTheme="minorEastAsia" w:hAnsi="Times New Roman" w:cs="Times New Roman"/>
          <w:color w:val="000000" w:themeColor="text1"/>
        </w:rPr>
        <w:t xml:space="preserve"> </w:t>
      </w:r>
      <w:r w:rsidR="0047786D">
        <w:rPr>
          <w:rFonts w:ascii="Times New Roman" w:eastAsiaTheme="minorEastAsia" w:hAnsi="Times New Roman" w:cs="Times New Roman"/>
          <w:color w:val="000000" w:themeColor="text1"/>
        </w:rPr>
        <w:t>Reinstatement Policy/Appeal</w:t>
      </w:r>
      <w:r w:rsidR="00CE4662">
        <w:rPr>
          <w:rFonts w:ascii="Times New Roman" w:eastAsiaTheme="minorEastAsia" w:hAnsi="Times New Roman" w:cs="Times New Roman"/>
          <w:color w:val="000000" w:themeColor="text1"/>
        </w:rPr>
        <w:t xml:space="preserve"> of Dismissal</w:t>
      </w:r>
    </w:p>
    <w:p w14:paraId="0F08F967" w14:textId="7064C503" w:rsidR="004D2A4F" w:rsidRDefault="00D7791C" w:rsidP="00CE466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 xml:space="preserve">Currently no appeal policy for </w:t>
      </w:r>
      <w:r w:rsidR="004D2A4F">
        <w:rPr>
          <w:rFonts w:ascii="Times New Roman" w:eastAsiaTheme="minorEastAsia" w:hAnsi="Times New Roman" w:cs="Times New Roman"/>
          <w:color w:val="000000" w:themeColor="text1"/>
        </w:rPr>
        <w:t>reinstalment</w:t>
      </w:r>
      <w:r>
        <w:rPr>
          <w:rFonts w:ascii="Times New Roman" w:eastAsiaTheme="minorEastAsia" w:hAnsi="Times New Roman" w:cs="Times New Roman"/>
          <w:color w:val="000000" w:themeColor="text1"/>
        </w:rPr>
        <w:t xml:space="preserve"> or </w:t>
      </w:r>
      <w:r w:rsidR="004D2A4F">
        <w:rPr>
          <w:rFonts w:ascii="Times New Roman" w:eastAsiaTheme="minorEastAsia" w:hAnsi="Times New Roman" w:cs="Times New Roman"/>
          <w:color w:val="000000" w:themeColor="text1"/>
        </w:rPr>
        <w:t>dismissal</w:t>
      </w:r>
    </w:p>
    <w:p w14:paraId="420F1238" w14:textId="24EE19C9" w:rsidR="00602872" w:rsidRDefault="004D2A4F" w:rsidP="00CE466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Appeals policy are stated in the Graduate School </w:t>
      </w:r>
      <w:r w:rsidR="00602872">
        <w:rPr>
          <w:rFonts w:ascii="Times New Roman" w:eastAsiaTheme="minorEastAsia" w:hAnsi="Times New Roman" w:cs="Times New Roman"/>
          <w:color w:val="000000" w:themeColor="text1"/>
        </w:rPr>
        <w:t>P</w:t>
      </w:r>
      <w:r>
        <w:rPr>
          <w:rFonts w:ascii="Times New Roman" w:eastAsiaTheme="minorEastAsia" w:hAnsi="Times New Roman" w:cs="Times New Roman"/>
          <w:color w:val="000000" w:themeColor="text1"/>
        </w:rPr>
        <w:t xml:space="preserve">olicy and </w:t>
      </w:r>
      <w:r w:rsidR="00602872">
        <w:rPr>
          <w:rFonts w:ascii="Times New Roman" w:eastAsiaTheme="minorEastAsia" w:hAnsi="Times New Roman" w:cs="Times New Roman"/>
          <w:color w:val="000000" w:themeColor="text1"/>
        </w:rPr>
        <w:t>P</w:t>
      </w:r>
      <w:r>
        <w:rPr>
          <w:rFonts w:ascii="Times New Roman" w:eastAsiaTheme="minorEastAsia" w:hAnsi="Times New Roman" w:cs="Times New Roman"/>
          <w:color w:val="000000" w:themeColor="text1"/>
        </w:rPr>
        <w:t>rocedures paper</w:t>
      </w:r>
      <w:r w:rsidR="00602872">
        <w:rPr>
          <w:rFonts w:ascii="Times New Roman" w:eastAsiaTheme="minorEastAsia" w:hAnsi="Times New Roman" w:cs="Times New Roman"/>
          <w:color w:val="000000" w:themeColor="text1"/>
        </w:rPr>
        <w:t xml:space="preserve"> for admissions and</w:t>
      </w:r>
      <w:r>
        <w:rPr>
          <w:rFonts w:ascii="Times New Roman" w:eastAsiaTheme="minorEastAsia" w:hAnsi="Times New Roman" w:cs="Times New Roman"/>
          <w:color w:val="000000" w:themeColor="text1"/>
        </w:rPr>
        <w:t xml:space="preserve"> academic evaluation</w:t>
      </w:r>
      <w:r w:rsidR="00602872">
        <w:rPr>
          <w:rFonts w:ascii="Times New Roman" w:eastAsiaTheme="minorEastAsia" w:hAnsi="Times New Roman" w:cs="Times New Roman"/>
          <w:color w:val="000000" w:themeColor="text1"/>
        </w:rPr>
        <w:t xml:space="preserve">. See Attachment </w:t>
      </w:r>
      <w:r w:rsidR="0054267A">
        <w:rPr>
          <w:rFonts w:ascii="Times New Roman" w:eastAsiaTheme="minorEastAsia" w:hAnsi="Times New Roman" w:cs="Times New Roman"/>
          <w:color w:val="000000" w:themeColor="text1"/>
        </w:rPr>
        <w:t>E</w:t>
      </w:r>
      <w:r w:rsidR="00602872">
        <w:rPr>
          <w:rFonts w:ascii="Times New Roman" w:eastAsiaTheme="minorEastAsia" w:hAnsi="Times New Roman" w:cs="Times New Roman"/>
          <w:color w:val="000000" w:themeColor="text1"/>
        </w:rPr>
        <w:t>.</w:t>
      </w:r>
    </w:p>
    <w:p w14:paraId="351B78E8" w14:textId="5E6C57D0" w:rsidR="008F29A9" w:rsidRDefault="00C179BD" w:rsidP="005112B4">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We need to create this policy</w:t>
      </w:r>
      <w:r w:rsidR="001F2941">
        <w:rPr>
          <w:rFonts w:ascii="Times New Roman" w:eastAsiaTheme="minorEastAsia" w:hAnsi="Times New Roman" w:cs="Times New Roman"/>
          <w:color w:val="000000" w:themeColor="text1"/>
        </w:rPr>
        <w:t>. Volunteers needed.</w:t>
      </w:r>
    </w:p>
    <w:p w14:paraId="7D719D8D" w14:textId="15D10991" w:rsidR="00D52E3E" w:rsidRDefault="00D52E3E" w:rsidP="00D52E3E">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One or two people to help Dr. Bremer to come up with the process and the policies to bring back to Grad Council for approval</w:t>
      </w:r>
    </w:p>
    <w:p w14:paraId="0F68C2E4" w14:textId="3AC25CB9" w:rsidR="00D52E3E" w:rsidRDefault="00ED6533" w:rsidP="00D52E3E">
      <w:pPr>
        <w:spacing w:after="0" w:line="240" w:lineRule="auto"/>
        <w:ind w:left="720" w:firstLine="72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AEP started a committee regarding appeals today (9-14-22) Dr. Brian Weber and </w:t>
      </w:r>
    </w:p>
    <w:p w14:paraId="4D6C0A23" w14:textId="0039A8B4" w:rsidR="00ED6533" w:rsidRDefault="00ED6533" w:rsidP="00D52E3E">
      <w:pPr>
        <w:spacing w:after="0" w:line="240" w:lineRule="auto"/>
        <w:ind w:left="720" w:firstLine="72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Jerrie Brooks are both on that committee for their dept. and are willing to help </w:t>
      </w:r>
    </w:p>
    <w:p w14:paraId="3F09A6A1" w14:textId="663F220E" w:rsidR="00ED6533" w:rsidRPr="00D52E3E" w:rsidRDefault="00213903" w:rsidP="004D142F">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w</w:t>
      </w:r>
      <w:r w:rsidR="00ED6533">
        <w:rPr>
          <w:rFonts w:ascii="Times New Roman" w:eastAsiaTheme="minorEastAsia" w:hAnsi="Times New Roman" w:cs="Times New Roman"/>
          <w:color w:val="0070C0"/>
        </w:rPr>
        <w:t xml:space="preserve">ith the Graduate School’s policies. </w:t>
      </w:r>
      <w:r w:rsidR="004D142F">
        <w:rPr>
          <w:rFonts w:ascii="Times New Roman" w:eastAsiaTheme="minorEastAsia" w:hAnsi="Times New Roman" w:cs="Times New Roman"/>
          <w:color w:val="0070C0"/>
        </w:rPr>
        <w:t xml:space="preserve">Dr. Bremer will reach out to them and follow up </w:t>
      </w:r>
    </w:p>
    <w:p w14:paraId="3871C65F" w14:textId="69393B2A" w:rsidR="00E772CE" w:rsidRDefault="00184189" w:rsidP="00E772CE">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w:t>
      </w:r>
      <w:r w:rsidR="008F29A9">
        <w:rPr>
          <w:rFonts w:ascii="Times New Roman" w:eastAsiaTheme="minorEastAsia" w:hAnsi="Times New Roman" w:cs="Times New Roman"/>
          <w:color w:val="000000" w:themeColor="text1"/>
        </w:rPr>
        <w:t xml:space="preserve">HLC Reaccreditation </w:t>
      </w:r>
      <w:r>
        <w:rPr>
          <w:rFonts w:ascii="Times New Roman" w:eastAsiaTheme="minorEastAsia" w:hAnsi="Times New Roman" w:cs="Times New Roman"/>
          <w:color w:val="000000" w:themeColor="text1"/>
        </w:rPr>
        <w:t>Process</w:t>
      </w:r>
    </w:p>
    <w:p w14:paraId="2F70ED2E" w14:textId="2896370F" w:rsidR="00E772CE" w:rsidRDefault="004D142F" w:rsidP="00AF7E05">
      <w:pPr>
        <w:pStyle w:val="ListParagraph"/>
        <w:spacing w:after="0" w:line="240" w:lineRule="auto"/>
        <w:ind w:left="1440" w:firstLine="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In our </w:t>
      </w:r>
      <w:r w:rsidR="00846C3A">
        <w:rPr>
          <w:rFonts w:ascii="Times New Roman" w:eastAsiaTheme="minorEastAsia" w:hAnsi="Times New Roman" w:cs="Times New Roman"/>
          <w:color w:val="0070C0"/>
        </w:rPr>
        <w:t>“</w:t>
      </w:r>
      <w:r>
        <w:rPr>
          <w:rFonts w:ascii="Times New Roman" w:eastAsiaTheme="minorEastAsia" w:hAnsi="Times New Roman" w:cs="Times New Roman"/>
          <w:color w:val="0070C0"/>
        </w:rPr>
        <w:t>self-study</w:t>
      </w:r>
      <w:r w:rsidR="00846C3A">
        <w:rPr>
          <w:rFonts w:ascii="Times New Roman" w:eastAsiaTheme="minorEastAsia" w:hAnsi="Times New Roman" w:cs="Times New Roman"/>
          <w:color w:val="0070C0"/>
        </w:rPr>
        <w:t>”</w:t>
      </w:r>
      <w:r>
        <w:rPr>
          <w:rFonts w:ascii="Times New Roman" w:eastAsiaTheme="minorEastAsia" w:hAnsi="Times New Roman" w:cs="Times New Roman"/>
          <w:color w:val="0070C0"/>
        </w:rPr>
        <w:t xml:space="preserve"> year</w:t>
      </w:r>
      <w:r w:rsidR="00846C3A">
        <w:rPr>
          <w:rFonts w:ascii="Times New Roman" w:eastAsiaTheme="minorEastAsia" w:hAnsi="Times New Roman" w:cs="Times New Roman"/>
          <w:color w:val="0070C0"/>
        </w:rPr>
        <w:t>, which means that the university is in</w:t>
      </w:r>
      <w:r>
        <w:rPr>
          <w:rFonts w:ascii="Times New Roman" w:eastAsiaTheme="minorEastAsia" w:hAnsi="Times New Roman" w:cs="Times New Roman"/>
          <w:color w:val="0070C0"/>
        </w:rPr>
        <w:t xml:space="preserve"> the process of putting together our </w:t>
      </w:r>
      <w:r w:rsidR="00846C3A">
        <w:rPr>
          <w:rFonts w:ascii="Times New Roman" w:eastAsiaTheme="minorEastAsia" w:hAnsi="Times New Roman" w:cs="Times New Roman"/>
          <w:color w:val="0070C0"/>
        </w:rPr>
        <w:t xml:space="preserve">assurance argument, which addresses the 5 criteria that HLC lines out with all of the different core components that are assigned to that. A steering committee has been put together and is making progress. Joe Bain &amp; Dr. Pool-Funai are working together </w:t>
      </w:r>
      <w:r w:rsidR="0038377F">
        <w:rPr>
          <w:rFonts w:ascii="Times New Roman" w:eastAsiaTheme="minorEastAsia" w:hAnsi="Times New Roman" w:cs="Times New Roman"/>
          <w:color w:val="0070C0"/>
        </w:rPr>
        <w:t>on the Federal Compliance Review, which has to do with locating policies to address issues. Their goal as a committee is to have their rough draft ready before spring break to be able to review and update as needed before being submitted to HLC in September of next year prior to the sight visit on Oct. 30</w:t>
      </w:r>
      <w:r w:rsidR="0038377F" w:rsidRPr="0038377F">
        <w:rPr>
          <w:rFonts w:ascii="Times New Roman" w:eastAsiaTheme="minorEastAsia" w:hAnsi="Times New Roman" w:cs="Times New Roman"/>
          <w:color w:val="0070C0"/>
          <w:vertAlign w:val="superscript"/>
        </w:rPr>
        <w:t>th</w:t>
      </w:r>
      <w:r w:rsidR="0038377F">
        <w:rPr>
          <w:rFonts w:ascii="Times New Roman" w:eastAsiaTheme="minorEastAsia" w:hAnsi="Times New Roman" w:cs="Times New Roman"/>
          <w:color w:val="0070C0"/>
        </w:rPr>
        <w:t xml:space="preserve"> &amp; 31</w:t>
      </w:r>
      <w:r w:rsidR="0038377F" w:rsidRPr="0038377F">
        <w:rPr>
          <w:rFonts w:ascii="Times New Roman" w:eastAsiaTheme="minorEastAsia" w:hAnsi="Times New Roman" w:cs="Times New Roman"/>
          <w:color w:val="0070C0"/>
          <w:vertAlign w:val="superscript"/>
        </w:rPr>
        <w:t>st</w:t>
      </w:r>
      <w:r w:rsidR="0038377F">
        <w:rPr>
          <w:rFonts w:ascii="Times New Roman" w:eastAsiaTheme="minorEastAsia" w:hAnsi="Times New Roman" w:cs="Times New Roman"/>
          <w:color w:val="0070C0"/>
        </w:rPr>
        <w:t xml:space="preserve"> next year (2023). </w:t>
      </w:r>
    </w:p>
    <w:p w14:paraId="25CAF3B2" w14:textId="3E80AC23" w:rsidR="007A5BD1" w:rsidRPr="004D142F" w:rsidRDefault="007A5BD1" w:rsidP="00AF7E05">
      <w:pPr>
        <w:pStyle w:val="ListParagraph"/>
        <w:spacing w:after="0" w:line="240" w:lineRule="auto"/>
        <w:ind w:left="1440" w:firstLine="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If you receive an email from a member of the steering committee requesting information regarding criterion two, please acknowledge those emails as they are requesting important information needed for the process. </w:t>
      </w:r>
    </w:p>
    <w:p w14:paraId="6A71D655" w14:textId="3735C868" w:rsidR="00DF5942" w:rsidRDefault="00E772CE" w:rsidP="00E772CE">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Update: Gradu</w:t>
      </w:r>
      <w:r w:rsidR="00E86320">
        <w:rPr>
          <w:rFonts w:ascii="Times New Roman" w:eastAsiaTheme="minorEastAsia" w:hAnsi="Times New Roman" w:cs="Times New Roman"/>
          <w:color w:val="000000" w:themeColor="text1"/>
        </w:rPr>
        <w:t xml:space="preserve">ate Scholarly </w:t>
      </w:r>
      <w:r w:rsidR="00DF5942">
        <w:rPr>
          <w:rFonts w:ascii="Times New Roman" w:eastAsiaTheme="minorEastAsia" w:hAnsi="Times New Roman" w:cs="Times New Roman"/>
          <w:color w:val="000000" w:themeColor="text1"/>
        </w:rPr>
        <w:t xml:space="preserve">Experience </w:t>
      </w:r>
    </w:p>
    <w:p w14:paraId="25561EAA" w14:textId="3F778BC1" w:rsidR="007A5BD1" w:rsidRDefault="007A5BD1" w:rsidP="007A5BD1">
      <w:pPr>
        <w:spacing w:after="0" w:line="240" w:lineRule="auto"/>
        <w:ind w:left="1440"/>
        <w:rPr>
          <w:rFonts w:ascii="Times New Roman" w:eastAsiaTheme="minorEastAsia" w:hAnsi="Times New Roman" w:cs="Times New Roman"/>
          <w:color w:val="0070C0"/>
        </w:rPr>
      </w:pPr>
      <w:r w:rsidRPr="007A5BD1">
        <w:rPr>
          <w:rFonts w:ascii="Times New Roman" w:eastAsiaTheme="minorEastAsia" w:hAnsi="Times New Roman" w:cs="Times New Roman"/>
          <w:color w:val="0070C0"/>
        </w:rPr>
        <w:t xml:space="preserve">Small grants awarded to </w:t>
      </w:r>
      <w:r w:rsidR="0064697A">
        <w:rPr>
          <w:rFonts w:ascii="Times New Roman" w:eastAsiaTheme="minorEastAsia" w:hAnsi="Times New Roman" w:cs="Times New Roman"/>
          <w:color w:val="0070C0"/>
        </w:rPr>
        <w:t>G</w:t>
      </w:r>
      <w:r w:rsidRPr="007A5BD1">
        <w:rPr>
          <w:rFonts w:ascii="Times New Roman" w:eastAsiaTheme="minorEastAsia" w:hAnsi="Times New Roman" w:cs="Times New Roman"/>
          <w:color w:val="0070C0"/>
        </w:rPr>
        <w:t xml:space="preserve">raduate students </w:t>
      </w:r>
      <w:r>
        <w:rPr>
          <w:rFonts w:ascii="Times New Roman" w:eastAsiaTheme="minorEastAsia" w:hAnsi="Times New Roman" w:cs="Times New Roman"/>
          <w:color w:val="0070C0"/>
        </w:rPr>
        <w:t xml:space="preserve">who are performing research or traveling for research, purchasing data for research, etc.. </w:t>
      </w:r>
    </w:p>
    <w:p w14:paraId="722F6A42" w14:textId="0D36A67D" w:rsidR="00E772CE" w:rsidRDefault="00160250" w:rsidP="00DF594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Open from 9/6 to 9/</w:t>
      </w:r>
      <w:r w:rsidR="00255413">
        <w:rPr>
          <w:rFonts w:ascii="Times New Roman" w:eastAsiaTheme="minorEastAsia" w:hAnsi="Times New Roman" w:cs="Times New Roman"/>
          <w:color w:val="000000" w:themeColor="text1"/>
        </w:rPr>
        <w:t>30</w:t>
      </w:r>
    </w:p>
    <w:p w14:paraId="049DBA7E" w14:textId="2A4D0A59" w:rsidR="00076584" w:rsidRPr="00076584" w:rsidRDefault="00076584" w:rsidP="00076584">
      <w:pPr>
        <w:spacing w:after="0" w:line="240" w:lineRule="auto"/>
        <w:ind w:left="1440"/>
        <w:rPr>
          <w:rFonts w:ascii="Times New Roman" w:eastAsiaTheme="minorEastAsia" w:hAnsi="Times New Roman" w:cs="Times New Roman"/>
          <w:color w:val="0070C0"/>
        </w:rPr>
      </w:pPr>
      <w:r w:rsidRPr="00076584">
        <w:rPr>
          <w:rFonts w:ascii="Times New Roman" w:eastAsiaTheme="minorEastAsia" w:hAnsi="Times New Roman" w:cs="Times New Roman"/>
          <w:color w:val="0070C0"/>
        </w:rPr>
        <w:t xml:space="preserve">Applications are open now. Graduate students have received emails via email and Workday inbox. Dr. April Terry sent out these emails to faculty as the SEC coordinator. </w:t>
      </w:r>
    </w:p>
    <w:p w14:paraId="6B480946" w14:textId="6892B3E6" w:rsidR="00255413" w:rsidRDefault="00255413" w:rsidP="00DF594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 to $700 per student </w:t>
      </w:r>
    </w:p>
    <w:p w14:paraId="5F0C67E7" w14:textId="5870F59E" w:rsidR="00076584" w:rsidRPr="00076584" w:rsidRDefault="00076584" w:rsidP="00076584">
      <w:pPr>
        <w:spacing w:after="0" w:line="240" w:lineRule="auto"/>
        <w:ind w:left="1440"/>
        <w:rPr>
          <w:rFonts w:ascii="Times New Roman" w:eastAsiaTheme="minorEastAsia" w:hAnsi="Times New Roman" w:cs="Times New Roman"/>
          <w:color w:val="0070C0"/>
        </w:rPr>
      </w:pPr>
      <w:r w:rsidRPr="00076584">
        <w:rPr>
          <w:rFonts w:ascii="Times New Roman" w:eastAsiaTheme="minorEastAsia" w:hAnsi="Times New Roman" w:cs="Times New Roman"/>
          <w:color w:val="0070C0"/>
        </w:rPr>
        <w:t>An increase from last year (previously $500)</w:t>
      </w:r>
    </w:p>
    <w:p w14:paraId="37D56679" w14:textId="4821F171" w:rsidR="00184189" w:rsidRPr="00551EA5" w:rsidRDefault="00255413" w:rsidP="00A87CCB">
      <w:pPr>
        <w:numPr>
          <w:ilvl w:val="1"/>
          <w:numId w:val="3"/>
        </w:numPr>
        <w:spacing w:after="0" w:line="240" w:lineRule="auto"/>
        <w:rPr>
          <w:rFonts w:ascii="Times New Roman" w:eastAsia="Times New Roman" w:hAnsi="Times New Roman" w:cs="Times New Roman"/>
          <w:color w:val="000000"/>
        </w:rPr>
      </w:pPr>
      <w:r w:rsidRPr="00551EA5">
        <w:rPr>
          <w:rFonts w:ascii="Times New Roman" w:eastAsia="Times New Roman" w:hAnsi="Times New Roman" w:cs="Times New Roman"/>
          <w:color w:val="000000"/>
        </w:rPr>
        <w:t>Consumable supplies for proposed research/scholarly/creative work</w:t>
      </w:r>
      <w:r w:rsidR="00A661D4" w:rsidRPr="00551EA5">
        <w:rPr>
          <w:rFonts w:ascii="Times New Roman" w:eastAsia="Times New Roman" w:hAnsi="Times New Roman" w:cs="Times New Roman"/>
          <w:color w:val="000000"/>
        </w:rPr>
        <w:t>, OR</w:t>
      </w:r>
      <w:r w:rsidRPr="00551EA5">
        <w:rPr>
          <w:rFonts w:ascii="Times New Roman" w:eastAsia="Times New Roman" w:hAnsi="Times New Roman" w:cs="Times New Roman"/>
          <w:color w:val="000000"/>
        </w:rPr>
        <w:t xml:space="preserve"> to help defray costs for travel to present the results of such work or to conduct the research.</w:t>
      </w:r>
    </w:p>
    <w:p w14:paraId="31AD5D7D" w14:textId="77777777" w:rsidR="00551EA5" w:rsidRPr="00A87CCB" w:rsidRDefault="00551EA5" w:rsidP="00551EA5">
      <w:pPr>
        <w:spacing w:after="0" w:line="240" w:lineRule="auto"/>
        <w:ind w:left="1440"/>
        <w:rPr>
          <w:rFonts w:ascii="Calibri" w:eastAsia="Times New Roman" w:hAnsi="Calibri" w:cs="Calibri"/>
          <w:color w:val="000000"/>
          <w:sz w:val="22"/>
          <w:szCs w:val="22"/>
        </w:rPr>
      </w:pPr>
    </w:p>
    <w:p w14:paraId="4FD6541D" w14:textId="3F4F871B" w:rsidR="00184189" w:rsidRPr="00965782" w:rsidRDefault="00184189" w:rsidP="00893008">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Updates: Workday Tools and Reports</w:t>
      </w:r>
    </w:p>
    <w:p w14:paraId="6026E970" w14:textId="1B5B3C48" w:rsidR="00184189" w:rsidRDefault="00965782" w:rsidP="00965782">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Trainings</w:t>
      </w:r>
    </w:p>
    <w:p w14:paraId="09015F56" w14:textId="519F8822" w:rsidR="00965782" w:rsidRDefault="00965782" w:rsidP="00965782">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September 8</w:t>
      </w:r>
      <w:r w:rsidRPr="00965782">
        <w:rPr>
          <w:rFonts w:ascii="Times New Roman" w:eastAsiaTheme="minorEastAsia" w:hAnsi="Times New Roman" w:cs="Times New Roman"/>
          <w:color w:val="000000" w:themeColor="text1"/>
          <w:vertAlign w:val="superscript"/>
        </w:rPr>
        <w:t>th</w:t>
      </w:r>
      <w:r>
        <w:rPr>
          <w:rFonts w:ascii="Times New Roman" w:eastAsiaTheme="minorEastAsia" w:hAnsi="Times New Roman" w:cs="Times New Roman"/>
          <w:color w:val="000000" w:themeColor="text1"/>
        </w:rPr>
        <w:t xml:space="preserve"> Via Zoom (</w:t>
      </w:r>
      <w:r w:rsidR="0099502F">
        <w:rPr>
          <w:rFonts w:ascii="Times New Roman" w:eastAsiaTheme="minorEastAsia" w:hAnsi="Times New Roman" w:cs="Times New Roman"/>
          <w:color w:val="000000" w:themeColor="text1"/>
        </w:rPr>
        <w:t>22 People attended)</w:t>
      </w:r>
    </w:p>
    <w:p w14:paraId="704A2A47" w14:textId="0B274251" w:rsidR="0099502F" w:rsidRDefault="0099502F" w:rsidP="00965782">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October 11</w:t>
      </w:r>
      <w:r w:rsidR="00967985" w:rsidRPr="0099502F">
        <w:rPr>
          <w:rFonts w:ascii="Times New Roman" w:eastAsiaTheme="minorEastAsia" w:hAnsi="Times New Roman" w:cs="Times New Roman"/>
          <w:color w:val="000000" w:themeColor="text1"/>
          <w:vertAlign w:val="superscript"/>
        </w:rPr>
        <w:t>t</w:t>
      </w:r>
      <w:r w:rsidR="00967985">
        <w:rPr>
          <w:rFonts w:ascii="Times New Roman" w:eastAsiaTheme="minorEastAsia" w:hAnsi="Times New Roman" w:cs="Times New Roman"/>
          <w:color w:val="000000" w:themeColor="text1"/>
          <w:vertAlign w:val="superscript"/>
        </w:rPr>
        <w:t>h,</w:t>
      </w:r>
      <w:r>
        <w:rPr>
          <w:rFonts w:ascii="Times New Roman" w:eastAsiaTheme="minorEastAsia" w:hAnsi="Times New Roman" w:cs="Times New Roman"/>
          <w:color w:val="000000" w:themeColor="text1"/>
        </w:rPr>
        <w:t xml:space="preserve"> Trails Room</w:t>
      </w:r>
      <w:r w:rsidR="00967985">
        <w:rPr>
          <w:rFonts w:ascii="Times New Roman" w:eastAsiaTheme="minorEastAsia" w:hAnsi="Times New Roman" w:cs="Times New Roman"/>
          <w:color w:val="000000" w:themeColor="text1"/>
        </w:rPr>
        <w:t xml:space="preserve"> 3-4 P.M.</w:t>
      </w:r>
    </w:p>
    <w:p w14:paraId="7C27D2B2" w14:textId="692FA09D" w:rsidR="00A77BA4" w:rsidRPr="00A77BA4" w:rsidRDefault="00A77BA4" w:rsidP="00A77BA4">
      <w:pPr>
        <w:spacing w:after="0" w:line="240" w:lineRule="auto"/>
        <w:ind w:left="2160"/>
        <w:rPr>
          <w:rFonts w:ascii="Times New Roman" w:eastAsiaTheme="minorEastAsia" w:hAnsi="Times New Roman" w:cs="Times New Roman"/>
          <w:color w:val="0070C0"/>
        </w:rPr>
      </w:pPr>
      <w:r w:rsidRPr="00A77BA4">
        <w:rPr>
          <w:rFonts w:ascii="Times New Roman" w:eastAsiaTheme="minorEastAsia" w:hAnsi="Times New Roman" w:cs="Times New Roman"/>
          <w:color w:val="0070C0"/>
        </w:rPr>
        <w:t>Faculty can sign up via the link that Dr. Bremer sent out previously.</w:t>
      </w:r>
    </w:p>
    <w:p w14:paraId="5738778E" w14:textId="63318D29" w:rsidR="00967985" w:rsidRDefault="00967985" w:rsidP="00965782">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Early November Via Zoom Possibly</w:t>
      </w:r>
    </w:p>
    <w:p w14:paraId="41C436E4" w14:textId="207A2F66" w:rsidR="002F5769" w:rsidRDefault="002F5769"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APC</w:t>
      </w:r>
      <w:r w:rsidR="00794A4A">
        <w:rPr>
          <w:rFonts w:ascii="Times New Roman" w:eastAsiaTheme="minorEastAsia" w:hAnsi="Times New Roman" w:cs="Times New Roman"/>
          <w:color w:val="000000" w:themeColor="text1"/>
        </w:rPr>
        <w:t xml:space="preserve"> – Past due, closing on the 14</w:t>
      </w:r>
      <w:r w:rsidR="00794A4A" w:rsidRPr="00794A4A">
        <w:rPr>
          <w:rFonts w:ascii="Times New Roman" w:eastAsiaTheme="minorEastAsia" w:hAnsi="Times New Roman" w:cs="Times New Roman"/>
          <w:color w:val="000000" w:themeColor="text1"/>
          <w:vertAlign w:val="superscript"/>
        </w:rPr>
        <w:t>th</w:t>
      </w:r>
      <w:r w:rsidR="00794A4A">
        <w:rPr>
          <w:rFonts w:ascii="Times New Roman" w:eastAsiaTheme="minorEastAsia" w:hAnsi="Times New Roman" w:cs="Times New Roman"/>
          <w:color w:val="000000" w:themeColor="text1"/>
        </w:rPr>
        <w:t xml:space="preserve"> of October </w:t>
      </w:r>
    </w:p>
    <w:p w14:paraId="0A7917DA" w14:textId="2F74A1CB" w:rsidR="000E0857" w:rsidRDefault="000E0857" w:rsidP="000E0857">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Was due Oct. 5</w:t>
      </w:r>
      <w:r w:rsidRPr="000E0857">
        <w:rPr>
          <w:rFonts w:ascii="Times New Roman" w:eastAsiaTheme="minorEastAsia" w:hAnsi="Times New Roman" w:cs="Times New Roman"/>
          <w:color w:val="0070C0"/>
          <w:vertAlign w:val="superscript"/>
        </w:rPr>
        <w:t>th</w:t>
      </w:r>
      <w:r>
        <w:rPr>
          <w:rFonts w:ascii="Times New Roman" w:eastAsiaTheme="minorEastAsia" w:hAnsi="Times New Roman" w:cs="Times New Roman"/>
          <w:color w:val="0070C0"/>
        </w:rPr>
        <w:t xml:space="preserve">, but we are still accepting them. If you have a Graduate student who missed the deadline, please have them sign </w:t>
      </w:r>
      <w:r w:rsidR="00F62D5C">
        <w:rPr>
          <w:rFonts w:ascii="Times New Roman" w:eastAsiaTheme="minorEastAsia" w:hAnsi="Times New Roman" w:cs="Times New Roman"/>
          <w:color w:val="0070C0"/>
        </w:rPr>
        <w:t xml:space="preserve">up </w:t>
      </w:r>
      <w:r w:rsidR="00537E3A">
        <w:rPr>
          <w:rFonts w:ascii="Times New Roman" w:eastAsiaTheme="minorEastAsia" w:hAnsi="Times New Roman" w:cs="Times New Roman"/>
          <w:color w:val="0070C0"/>
        </w:rPr>
        <w:t>located our the Graduate School website</w:t>
      </w:r>
      <w:r w:rsidR="00F62D5C">
        <w:rPr>
          <w:rFonts w:ascii="Times New Roman" w:eastAsiaTheme="minorEastAsia" w:hAnsi="Times New Roman" w:cs="Times New Roman"/>
          <w:color w:val="0070C0"/>
        </w:rPr>
        <w:t xml:space="preserve">, or reach out to the Graduate School office. </w:t>
      </w:r>
    </w:p>
    <w:p w14:paraId="418607B1" w14:textId="37BE272B" w:rsidR="00F62D5C" w:rsidRDefault="00F62D5C" w:rsidP="000E0857">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Reports </w:t>
      </w:r>
      <w:r w:rsidR="00EC1380">
        <w:rPr>
          <w:rFonts w:ascii="Times New Roman" w:eastAsiaTheme="minorEastAsia" w:hAnsi="Times New Roman" w:cs="Times New Roman"/>
          <w:color w:val="0070C0"/>
        </w:rPr>
        <w:t>can</w:t>
      </w:r>
      <w:r>
        <w:rPr>
          <w:rFonts w:ascii="Times New Roman" w:eastAsiaTheme="minorEastAsia" w:hAnsi="Times New Roman" w:cs="Times New Roman"/>
          <w:color w:val="0070C0"/>
        </w:rPr>
        <w:t xml:space="preserve"> be run </w:t>
      </w:r>
      <w:r w:rsidR="00EC1380">
        <w:rPr>
          <w:rFonts w:ascii="Times New Roman" w:eastAsiaTheme="minorEastAsia" w:hAnsi="Times New Roman" w:cs="Times New Roman"/>
          <w:color w:val="0070C0"/>
        </w:rPr>
        <w:t xml:space="preserve">in Workday- under Applications for Program Completion report. </w:t>
      </w:r>
      <w:r w:rsidR="00E07FC3">
        <w:rPr>
          <w:rFonts w:ascii="Times New Roman" w:eastAsiaTheme="minorEastAsia" w:hAnsi="Times New Roman" w:cs="Times New Roman"/>
          <w:color w:val="0070C0"/>
        </w:rPr>
        <w:t>This will bring up all students who have applied, so departments will need to filter the students accordingly.</w:t>
      </w:r>
    </w:p>
    <w:p w14:paraId="14F1757D" w14:textId="6775EE9E" w:rsidR="005267FE" w:rsidRPr="000E0857" w:rsidRDefault="005267FE" w:rsidP="000E0857">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Students will no longer be able to apply after October 14</w:t>
      </w:r>
      <w:r w:rsidRPr="005267FE">
        <w:rPr>
          <w:rFonts w:ascii="Times New Roman" w:eastAsiaTheme="minorEastAsia" w:hAnsi="Times New Roman" w:cs="Times New Roman"/>
          <w:color w:val="0070C0"/>
          <w:vertAlign w:val="superscript"/>
        </w:rPr>
        <w:t>th</w:t>
      </w:r>
      <w:r w:rsidR="005521C7">
        <w:rPr>
          <w:rFonts w:ascii="Times New Roman" w:eastAsiaTheme="minorEastAsia" w:hAnsi="Times New Roman" w:cs="Times New Roman"/>
          <w:color w:val="0070C0"/>
        </w:rPr>
        <w:t>, because the application will be update</w:t>
      </w:r>
      <w:r w:rsidR="001813AE">
        <w:rPr>
          <w:rFonts w:ascii="Times New Roman" w:eastAsiaTheme="minorEastAsia" w:hAnsi="Times New Roman" w:cs="Times New Roman"/>
          <w:color w:val="0070C0"/>
        </w:rPr>
        <w:t xml:space="preserve">d. </w:t>
      </w:r>
      <w:r w:rsidR="00C03B50">
        <w:rPr>
          <w:rFonts w:ascii="Times New Roman" w:eastAsiaTheme="minorEastAsia" w:hAnsi="Times New Roman" w:cs="Times New Roman"/>
          <w:color w:val="0070C0"/>
        </w:rPr>
        <w:t>If they want to apply after the 14</w:t>
      </w:r>
      <w:r w:rsidR="00C03B50" w:rsidRPr="00C03B50">
        <w:rPr>
          <w:rFonts w:ascii="Times New Roman" w:eastAsiaTheme="minorEastAsia" w:hAnsi="Times New Roman" w:cs="Times New Roman"/>
          <w:color w:val="0070C0"/>
          <w:vertAlign w:val="superscript"/>
        </w:rPr>
        <w:t>th</w:t>
      </w:r>
      <w:r w:rsidR="00C03B50">
        <w:rPr>
          <w:rFonts w:ascii="Times New Roman" w:eastAsiaTheme="minorEastAsia" w:hAnsi="Times New Roman" w:cs="Times New Roman"/>
          <w:color w:val="0070C0"/>
        </w:rPr>
        <w:t xml:space="preserve">, they will still be able to, but they will need to email either Dr. Bremer (last names M-Z) or Bonnie Werth (Degree Analyst for last names A-L). </w:t>
      </w:r>
    </w:p>
    <w:p w14:paraId="60B78418" w14:textId="2B9367C4" w:rsidR="002F5769"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rPr>
        <w:t>“</w:t>
      </w:r>
      <w:r w:rsidR="002F5769">
        <w:rPr>
          <w:rFonts w:ascii="Times New Roman" w:eastAsiaTheme="minorEastAsia" w:hAnsi="Times New Roman" w:cs="Times New Roman"/>
          <w:color w:val="000000" w:themeColor="text1"/>
        </w:rPr>
        <w:t>Graduate School Comprehensive Exam Sign Up V2</w:t>
      </w:r>
      <w:r>
        <w:rPr>
          <w:rFonts w:ascii="Times New Roman" w:eastAsiaTheme="minorEastAsia" w:hAnsi="Times New Roman" w:cs="Times New Roman"/>
          <w:color w:val="000000" w:themeColor="text1"/>
        </w:rPr>
        <w:t>”</w:t>
      </w:r>
      <w:r w:rsidR="002F5769">
        <w:rPr>
          <w:rFonts w:ascii="Times New Roman" w:eastAsiaTheme="minorEastAsia" w:hAnsi="Times New Roman" w:cs="Times New Roman"/>
          <w:color w:val="000000" w:themeColor="text1"/>
        </w:rPr>
        <w:t xml:space="preserve"> Report</w:t>
      </w:r>
      <w:r w:rsidR="00FB7A7B">
        <w:rPr>
          <w:rFonts w:ascii="Times New Roman" w:eastAsiaTheme="minorEastAsia" w:hAnsi="Times New Roman" w:cs="Times New Roman"/>
          <w:color w:val="000000" w:themeColor="text1"/>
        </w:rPr>
        <w:t xml:space="preserve"> – </w:t>
      </w:r>
      <w:r w:rsidR="00FB7A7B" w:rsidRPr="00FB7A7B">
        <w:rPr>
          <w:rFonts w:ascii="Times New Roman" w:eastAsiaTheme="minorEastAsia" w:hAnsi="Times New Roman" w:cs="Times New Roman"/>
          <w:color w:val="000000" w:themeColor="text1"/>
          <w:sz w:val="22"/>
          <w:szCs w:val="22"/>
        </w:rPr>
        <w:t>Both GS &amp; Advisor</w:t>
      </w:r>
    </w:p>
    <w:p w14:paraId="51008A44" w14:textId="0DE3889A" w:rsidR="00E07FC3" w:rsidRPr="006B312E" w:rsidRDefault="006B312E" w:rsidP="00E07FC3">
      <w:pPr>
        <w:spacing w:after="0" w:line="240" w:lineRule="auto"/>
        <w:ind w:left="1440"/>
        <w:rPr>
          <w:rFonts w:ascii="Times New Roman" w:eastAsiaTheme="minorEastAsia" w:hAnsi="Times New Roman" w:cs="Times New Roman"/>
          <w:color w:val="0070C0"/>
          <w:sz w:val="22"/>
          <w:szCs w:val="22"/>
        </w:rPr>
      </w:pPr>
      <w:r w:rsidRPr="006B312E">
        <w:rPr>
          <w:rFonts w:ascii="Times New Roman" w:eastAsiaTheme="minorEastAsia" w:hAnsi="Times New Roman" w:cs="Times New Roman"/>
          <w:color w:val="0070C0"/>
          <w:sz w:val="22"/>
          <w:szCs w:val="22"/>
        </w:rPr>
        <w:t xml:space="preserve">This report can also show whether or not a student has applied for program completion. </w:t>
      </w:r>
      <w:r w:rsidR="00294991">
        <w:rPr>
          <w:rFonts w:ascii="Times New Roman" w:eastAsiaTheme="minorEastAsia" w:hAnsi="Times New Roman" w:cs="Times New Roman"/>
          <w:color w:val="0070C0"/>
          <w:sz w:val="22"/>
          <w:szCs w:val="22"/>
        </w:rPr>
        <w:t xml:space="preserve">A job aid is coming. Make sure to use the V2- this is the correct version. This will bring up everyone who has signed up for comps. </w:t>
      </w:r>
      <w:r w:rsidR="00A10415">
        <w:rPr>
          <w:rFonts w:ascii="Times New Roman" w:eastAsiaTheme="minorEastAsia" w:hAnsi="Times New Roman" w:cs="Times New Roman"/>
          <w:color w:val="0070C0"/>
          <w:sz w:val="22"/>
          <w:szCs w:val="22"/>
        </w:rPr>
        <w:t>Departments can then filter accordingl</w:t>
      </w:r>
      <w:r w:rsidR="006C69BE">
        <w:rPr>
          <w:rFonts w:ascii="Times New Roman" w:eastAsiaTheme="minorEastAsia" w:hAnsi="Times New Roman" w:cs="Times New Roman"/>
          <w:color w:val="0070C0"/>
          <w:sz w:val="22"/>
          <w:szCs w:val="22"/>
        </w:rPr>
        <w:t xml:space="preserve">y by degree or advisor. This information on running this report will be covered more in-depth during the training sessions. </w:t>
      </w:r>
    </w:p>
    <w:p w14:paraId="7946B2F7" w14:textId="79ADB267" w:rsidR="002F5769"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Entering Comp Results</w:t>
      </w:r>
      <w:r w:rsidR="00FB7A7B">
        <w:rPr>
          <w:rFonts w:ascii="Times New Roman" w:eastAsiaTheme="minorEastAsia" w:hAnsi="Times New Roman" w:cs="Times New Roman"/>
          <w:color w:val="000000" w:themeColor="text1"/>
        </w:rPr>
        <w:t xml:space="preserve"> – Advisor </w:t>
      </w:r>
    </w:p>
    <w:p w14:paraId="17A22011" w14:textId="2F0AE2EA" w:rsidR="00606B1D" w:rsidRPr="00606B1D" w:rsidRDefault="00606B1D" w:rsidP="00606B1D">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 Graduate School only needs to know if a student has passed/failed. Advisors now report the scores themselves in Workday. There is a job aides on the Graduate School website under the Graduate Advisor Information. You will need to use your login credentials to view this information. </w:t>
      </w:r>
    </w:p>
    <w:p w14:paraId="4CD46B52" w14:textId="526E9F7F" w:rsidR="00A84661"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Transfer Courses</w:t>
      </w:r>
      <w:r w:rsidR="00FB7A7B">
        <w:rPr>
          <w:rFonts w:ascii="Times New Roman" w:eastAsiaTheme="minorEastAsia" w:hAnsi="Times New Roman" w:cs="Times New Roman"/>
          <w:color w:val="000000" w:themeColor="text1"/>
        </w:rPr>
        <w:t xml:space="preserve"> – Graduate School</w:t>
      </w:r>
    </w:p>
    <w:p w14:paraId="78E9BCBA" w14:textId="1D2A09AC" w:rsidR="00AF1CA6" w:rsidRPr="00AF1CA6" w:rsidRDefault="00AF1CA6" w:rsidP="00AF1CA6">
      <w:pPr>
        <w:spacing w:after="0" w:line="240" w:lineRule="auto"/>
        <w:ind w:left="1440"/>
        <w:rPr>
          <w:rFonts w:ascii="Times New Roman" w:eastAsiaTheme="minorEastAsia" w:hAnsi="Times New Roman" w:cs="Times New Roman"/>
          <w:color w:val="0070C0"/>
        </w:rPr>
      </w:pPr>
      <w:r w:rsidRPr="00AF1CA6">
        <w:rPr>
          <w:rFonts w:ascii="Times New Roman" w:eastAsiaTheme="minorEastAsia" w:hAnsi="Times New Roman" w:cs="Times New Roman"/>
          <w:color w:val="0070C0"/>
        </w:rPr>
        <w:t xml:space="preserve">A new form has been created and is available on the Graduate School website under the Graduate Advisor Information tab. This form is called Program of Study </w:t>
      </w:r>
      <w:r>
        <w:rPr>
          <w:rFonts w:ascii="Times New Roman" w:eastAsiaTheme="minorEastAsia" w:hAnsi="Times New Roman" w:cs="Times New Roman"/>
          <w:color w:val="0070C0"/>
        </w:rPr>
        <w:t>and</w:t>
      </w:r>
      <w:r w:rsidR="00BC1153">
        <w:rPr>
          <w:rFonts w:ascii="Times New Roman" w:eastAsiaTheme="minorEastAsia" w:hAnsi="Times New Roman" w:cs="Times New Roman"/>
          <w:color w:val="0070C0"/>
        </w:rPr>
        <w:t xml:space="preserve"> the classes to transfer are entered and the completed form is emailed to the Degree Analysts in our </w:t>
      </w:r>
      <w:r w:rsidR="00217E38">
        <w:rPr>
          <w:rFonts w:ascii="Times New Roman" w:eastAsiaTheme="minorEastAsia" w:hAnsi="Times New Roman" w:cs="Times New Roman"/>
          <w:color w:val="0070C0"/>
        </w:rPr>
        <w:t>office and</w:t>
      </w:r>
      <w:r w:rsidR="00431FAA">
        <w:rPr>
          <w:rFonts w:ascii="Times New Roman" w:eastAsiaTheme="minorEastAsia" w:hAnsi="Times New Roman" w:cs="Times New Roman"/>
          <w:color w:val="0070C0"/>
        </w:rPr>
        <w:t xml:space="preserve"> uploaded into Workday into the student’s documents. There is a job aid for this task on the Graduate School website as well. </w:t>
      </w:r>
      <w:r w:rsidR="00925D60">
        <w:rPr>
          <w:rFonts w:ascii="Times New Roman" w:eastAsiaTheme="minorEastAsia" w:hAnsi="Times New Roman" w:cs="Times New Roman"/>
          <w:color w:val="0070C0"/>
        </w:rPr>
        <w:t xml:space="preserve">Please contact Dr. Bremer if you need assistance with this as well. </w:t>
      </w:r>
    </w:p>
    <w:p w14:paraId="1B80B112" w14:textId="789561DC" w:rsidR="00A84661" w:rsidRDefault="00A84661"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POS </w:t>
      </w:r>
      <w:r w:rsidR="00FB7A7B">
        <w:rPr>
          <w:rFonts w:ascii="Times New Roman" w:eastAsiaTheme="minorEastAsia" w:hAnsi="Times New Roman" w:cs="Times New Roman"/>
          <w:color w:val="000000" w:themeColor="text1"/>
        </w:rPr>
        <w:t>C</w:t>
      </w:r>
      <w:r>
        <w:rPr>
          <w:rFonts w:ascii="Times New Roman" w:eastAsiaTheme="minorEastAsia" w:hAnsi="Times New Roman" w:cs="Times New Roman"/>
          <w:color w:val="000000" w:themeColor="text1"/>
        </w:rPr>
        <w:t>hanges</w:t>
      </w:r>
      <w:r w:rsidR="00FB7A7B">
        <w:rPr>
          <w:rFonts w:ascii="Times New Roman" w:eastAsiaTheme="minorEastAsia" w:hAnsi="Times New Roman" w:cs="Times New Roman"/>
          <w:color w:val="000000" w:themeColor="text1"/>
        </w:rPr>
        <w:t xml:space="preserve"> – Advisor </w:t>
      </w:r>
    </w:p>
    <w:p w14:paraId="15D839C6" w14:textId="66BACAEF" w:rsidR="00925D60" w:rsidRPr="00925D60" w:rsidRDefault="00217E38" w:rsidP="00925D60">
      <w:pPr>
        <w:spacing w:after="0" w:line="240" w:lineRule="auto"/>
        <w:ind w:left="1440"/>
        <w:rPr>
          <w:rFonts w:ascii="Times New Roman" w:eastAsiaTheme="minorEastAsia" w:hAnsi="Times New Roman" w:cs="Times New Roman"/>
          <w:color w:val="000000" w:themeColor="text1"/>
        </w:rPr>
      </w:pPr>
      <w:r w:rsidRPr="00217E38">
        <w:rPr>
          <w:rFonts w:ascii="Times New Roman" w:eastAsiaTheme="minorEastAsia" w:hAnsi="Times New Roman" w:cs="Times New Roman"/>
          <w:color w:val="0070C0"/>
        </w:rPr>
        <w:t>This can be done by advisors now</w:t>
      </w:r>
      <w:r>
        <w:rPr>
          <w:rFonts w:ascii="Times New Roman" w:eastAsiaTheme="minorEastAsia" w:hAnsi="Times New Roman" w:cs="Times New Roman"/>
          <w:color w:val="0070C0"/>
        </w:rPr>
        <w:t xml:space="preserve"> and is based on overrides. If a student’s program of study is incorrect in Workday, advisors will need to complete a minor change form, which is currently completed in </w:t>
      </w:r>
      <w:proofErr w:type="spellStart"/>
      <w:r>
        <w:rPr>
          <w:rFonts w:ascii="Times New Roman" w:eastAsiaTheme="minorEastAsia" w:hAnsi="Times New Roman" w:cs="Times New Roman"/>
          <w:color w:val="0070C0"/>
        </w:rPr>
        <w:t>Sharepoint</w:t>
      </w:r>
      <w:proofErr w:type="spellEnd"/>
      <w:r>
        <w:rPr>
          <w:rFonts w:ascii="Times New Roman" w:eastAsiaTheme="minorEastAsia" w:hAnsi="Times New Roman" w:cs="Times New Roman"/>
          <w:color w:val="0070C0"/>
        </w:rPr>
        <w:t xml:space="preserve">, but this will change in the future. </w:t>
      </w:r>
      <w:r w:rsidR="002A3777">
        <w:rPr>
          <w:rFonts w:ascii="Times New Roman" w:eastAsiaTheme="minorEastAsia" w:hAnsi="Times New Roman" w:cs="Times New Roman"/>
          <w:color w:val="0070C0"/>
        </w:rPr>
        <w:t>This will correct any major changes. For minor changes</w:t>
      </w:r>
      <w:r w:rsidR="00401A0B">
        <w:rPr>
          <w:rFonts w:ascii="Times New Roman" w:eastAsiaTheme="minorEastAsia" w:hAnsi="Times New Roman" w:cs="Times New Roman"/>
          <w:color w:val="0070C0"/>
        </w:rPr>
        <w:t xml:space="preserve"> (such as allowing a student to substitute a course)</w:t>
      </w:r>
      <w:r w:rsidR="002A3777">
        <w:rPr>
          <w:rFonts w:ascii="Times New Roman" w:eastAsiaTheme="minorEastAsia" w:hAnsi="Times New Roman" w:cs="Times New Roman"/>
          <w:color w:val="0070C0"/>
        </w:rPr>
        <w:t xml:space="preserve">, a course override can be completed. There is also a job aid for this. </w:t>
      </w:r>
    </w:p>
    <w:p w14:paraId="2C7B86EA" w14:textId="53E153B6" w:rsidR="00A84661" w:rsidRPr="00184189" w:rsidRDefault="00FB7A7B" w:rsidP="002F5769">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Course Validation – </w:t>
      </w:r>
      <w:r w:rsidRPr="00FB7A7B">
        <w:rPr>
          <w:rFonts w:ascii="Times New Roman" w:eastAsiaTheme="minorEastAsia" w:hAnsi="Times New Roman" w:cs="Times New Roman"/>
          <w:color w:val="000000" w:themeColor="text1"/>
          <w:sz w:val="22"/>
          <w:szCs w:val="22"/>
        </w:rPr>
        <w:t>Both GS &amp; Advisor</w:t>
      </w:r>
      <w:r>
        <w:rPr>
          <w:rFonts w:ascii="Times New Roman" w:eastAsiaTheme="minorEastAsia" w:hAnsi="Times New Roman" w:cs="Times New Roman"/>
          <w:color w:val="000000" w:themeColor="text1"/>
          <w:sz w:val="22"/>
          <w:szCs w:val="22"/>
        </w:rPr>
        <w:t xml:space="preserve"> </w:t>
      </w:r>
    </w:p>
    <w:p w14:paraId="3A0EDB02" w14:textId="7469ECD1" w:rsidR="00E06B8A" w:rsidRPr="002A3777" w:rsidRDefault="00397579" w:rsidP="00692BC4">
      <w:pPr>
        <w:spacing w:after="0" w:line="240" w:lineRule="auto"/>
        <w:ind w:left="1440"/>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If a course is older than 8 years, it cannot be used on a program of study unless it is validated. </w:t>
      </w:r>
      <w:r w:rsidR="00B924C3">
        <w:rPr>
          <w:rFonts w:ascii="Times New Roman" w:eastAsiaTheme="minorEastAsia" w:hAnsi="Times New Roman" w:cs="Times New Roman"/>
          <w:color w:val="0070C0"/>
        </w:rPr>
        <w:t xml:space="preserve">There are different ways a course can be validated, usually through examination. </w:t>
      </w:r>
      <w:r w:rsidR="00692BC4">
        <w:rPr>
          <w:rFonts w:ascii="Times New Roman" w:eastAsiaTheme="minorEastAsia" w:hAnsi="Times New Roman" w:cs="Times New Roman"/>
          <w:color w:val="0070C0"/>
        </w:rPr>
        <w:t xml:space="preserve">There was a form in </w:t>
      </w:r>
      <w:proofErr w:type="spellStart"/>
      <w:r w:rsidR="00692BC4">
        <w:rPr>
          <w:rFonts w:ascii="Times New Roman" w:eastAsiaTheme="minorEastAsia" w:hAnsi="Times New Roman" w:cs="Times New Roman"/>
          <w:color w:val="0070C0"/>
        </w:rPr>
        <w:t>LotusNotes</w:t>
      </w:r>
      <w:proofErr w:type="spellEnd"/>
      <w:r w:rsidR="00692BC4">
        <w:rPr>
          <w:rFonts w:ascii="Times New Roman" w:eastAsiaTheme="minorEastAsia" w:hAnsi="Times New Roman" w:cs="Times New Roman"/>
          <w:color w:val="0070C0"/>
        </w:rPr>
        <w:t xml:space="preserve"> that was used previously. Dr. Bremer has created a form similar to this, and it w</w:t>
      </w:r>
      <w:r w:rsidR="00265445">
        <w:rPr>
          <w:rFonts w:ascii="Times New Roman" w:eastAsiaTheme="minorEastAsia" w:hAnsi="Times New Roman" w:cs="Times New Roman"/>
          <w:color w:val="0070C0"/>
        </w:rPr>
        <w:t>ill be coming soon</w:t>
      </w:r>
      <w:r w:rsidR="00692BC4">
        <w:rPr>
          <w:rFonts w:ascii="Times New Roman" w:eastAsiaTheme="minorEastAsia" w:hAnsi="Times New Roman" w:cs="Times New Roman"/>
          <w:color w:val="0070C0"/>
        </w:rPr>
        <w:t xml:space="preserve">. The form </w:t>
      </w:r>
      <w:r w:rsidR="00265445">
        <w:rPr>
          <w:rFonts w:ascii="Times New Roman" w:eastAsiaTheme="minorEastAsia" w:hAnsi="Times New Roman" w:cs="Times New Roman"/>
          <w:color w:val="0070C0"/>
        </w:rPr>
        <w:t xml:space="preserve">will be a PDF form to be completed and emailed </w:t>
      </w:r>
      <w:r w:rsidR="00AC135F">
        <w:rPr>
          <w:rFonts w:ascii="Times New Roman" w:eastAsiaTheme="minorEastAsia" w:hAnsi="Times New Roman" w:cs="Times New Roman"/>
          <w:color w:val="0070C0"/>
        </w:rPr>
        <w:t xml:space="preserve">with </w:t>
      </w:r>
      <w:r w:rsidR="00265445">
        <w:rPr>
          <w:rFonts w:ascii="Times New Roman" w:eastAsiaTheme="minorEastAsia" w:hAnsi="Times New Roman" w:cs="Times New Roman"/>
          <w:color w:val="0070C0"/>
        </w:rPr>
        <w:t xml:space="preserve">signature approval (can be electronic signatures). The student initiates the form, the advisor agrees to the form, then </w:t>
      </w:r>
      <w:r w:rsidR="00AC135F">
        <w:rPr>
          <w:rFonts w:ascii="Times New Roman" w:eastAsiaTheme="minorEastAsia" w:hAnsi="Times New Roman" w:cs="Times New Roman"/>
          <w:color w:val="0070C0"/>
        </w:rPr>
        <w:t xml:space="preserve">to Dr. Pool-Funai for approval of the way the course will be validated </w:t>
      </w:r>
      <w:r w:rsidR="00AC135F">
        <w:rPr>
          <w:rFonts w:ascii="Times New Roman" w:eastAsiaTheme="minorEastAsia" w:hAnsi="Times New Roman" w:cs="Times New Roman"/>
          <w:color w:val="0070C0"/>
        </w:rPr>
        <w:lastRenderedPageBreak/>
        <w:t xml:space="preserve">and who will validate the course, then to the person validating the course. </w:t>
      </w:r>
      <w:r w:rsidR="00BA054A">
        <w:rPr>
          <w:rFonts w:ascii="Times New Roman" w:eastAsiaTheme="minorEastAsia" w:hAnsi="Times New Roman" w:cs="Times New Roman"/>
          <w:color w:val="0070C0"/>
        </w:rPr>
        <w:t xml:space="preserve">Once the form is completed and through the approvals, it will be uploaded into Workday and also emailed to the Degree Analyst. </w:t>
      </w:r>
      <w:r w:rsidR="00132DBC">
        <w:rPr>
          <w:rFonts w:ascii="Times New Roman" w:eastAsiaTheme="minorEastAsia" w:hAnsi="Times New Roman" w:cs="Times New Roman"/>
          <w:color w:val="0070C0"/>
        </w:rPr>
        <w:t xml:space="preserve">This will also be covered in depth in the training sessions Dr. Bremer will be conducting. </w:t>
      </w:r>
    </w:p>
    <w:p w14:paraId="75AC7483" w14:textId="2DFACC70" w:rsidR="00C260F9" w:rsidRDefault="00AF1337" w:rsidP="00E06B8A">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Hometown Heroes: Outstanding Grad School Alumni to Feature </w:t>
      </w:r>
    </w:p>
    <w:p w14:paraId="49CEA2A7" w14:textId="0119100E" w:rsidR="00177AEE" w:rsidRPr="00A424AF" w:rsidRDefault="006D307B" w:rsidP="00A424AF">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Nominations needed</w:t>
      </w:r>
    </w:p>
    <w:p w14:paraId="00B2EE3D" w14:textId="716BB4D1" w:rsidR="006D307B" w:rsidRPr="001026BF" w:rsidRDefault="001026BF" w:rsidP="006D307B">
      <w:pPr>
        <w:pStyle w:val="ListParagraph"/>
        <w:spacing w:after="0" w:line="240" w:lineRule="auto"/>
        <w:ind w:left="1440" w:firstLine="0"/>
        <w:rPr>
          <w:rFonts w:ascii="Times New Roman" w:eastAsiaTheme="minorEastAsia" w:hAnsi="Times New Roman" w:cs="Times New Roman"/>
          <w:color w:val="0070C0"/>
        </w:rPr>
      </w:pPr>
      <w:r w:rsidRPr="001026BF">
        <w:rPr>
          <w:rFonts w:ascii="Times New Roman" w:eastAsiaTheme="minorEastAsia" w:hAnsi="Times New Roman" w:cs="Times New Roman"/>
          <w:color w:val="0070C0"/>
        </w:rPr>
        <w:t>Please send any ideas to Dr. Pool-Funai and she will forward them to Scott Cason.</w:t>
      </w:r>
    </w:p>
    <w:p w14:paraId="23B1D813" w14:textId="2A10133F" w:rsidR="002F0BB5" w:rsidRDefault="004466E4" w:rsidP="002F0BB5">
      <w:pPr>
        <w:pStyle w:val="ListParagraph"/>
        <w:numPr>
          <w:ilvl w:val="0"/>
          <w:numId w:val="3"/>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 xml:space="preserve">Discussion: </w:t>
      </w:r>
    </w:p>
    <w:p w14:paraId="45BF1A59" w14:textId="3C942FD9" w:rsidR="009970C9" w:rsidRPr="009970C9" w:rsidRDefault="009970C9" w:rsidP="009970C9">
      <w:pPr>
        <w:spacing w:after="0" w:line="276" w:lineRule="auto"/>
        <w:ind w:left="1440"/>
        <w:rPr>
          <w:rFonts w:ascii="Times New Roman" w:eastAsia="Times New Roman" w:hAnsi="Times New Roman" w:cs="Times New Roman"/>
          <w:color w:val="0070C0"/>
        </w:rPr>
      </w:pPr>
      <w:r w:rsidRPr="009970C9">
        <w:rPr>
          <w:rFonts w:ascii="Times New Roman" w:eastAsia="Times New Roman" w:hAnsi="Times New Roman" w:cs="Times New Roman"/>
          <w:color w:val="0070C0"/>
        </w:rPr>
        <w:t>Midwestern Association of Graduate Schools has awards offered in the following categories</w:t>
      </w:r>
      <w:r>
        <w:rPr>
          <w:rFonts w:ascii="Times New Roman" w:eastAsia="Times New Roman" w:hAnsi="Times New Roman" w:cs="Times New Roman"/>
          <w:color w:val="0070C0"/>
        </w:rPr>
        <w:t xml:space="preserve"> that the Graduate School would like to have entries to compete in them</w:t>
      </w:r>
      <w:r w:rsidR="009E7DEB">
        <w:rPr>
          <w:rFonts w:ascii="Times New Roman" w:eastAsia="Times New Roman" w:hAnsi="Times New Roman" w:cs="Times New Roman"/>
          <w:color w:val="0070C0"/>
        </w:rPr>
        <w:t xml:space="preserve">. </w:t>
      </w:r>
      <w:r w:rsidR="00B91901">
        <w:rPr>
          <w:rFonts w:ascii="Times New Roman" w:eastAsia="Times New Roman" w:hAnsi="Times New Roman" w:cs="Times New Roman"/>
          <w:color w:val="0070C0"/>
        </w:rPr>
        <w:t xml:space="preserve">There is one nomination per institution. If you have suggestions for one of these awards, please let the Graduate School know. </w:t>
      </w:r>
      <w:r w:rsidR="00B025E4">
        <w:rPr>
          <w:rFonts w:ascii="Times New Roman" w:eastAsia="Times New Roman" w:hAnsi="Times New Roman" w:cs="Times New Roman"/>
          <w:color w:val="0070C0"/>
        </w:rPr>
        <w:t xml:space="preserve">Email reminders will be sent out for calls for nominations. </w:t>
      </w:r>
    </w:p>
    <w:p w14:paraId="54F0916F" w14:textId="39899C43" w:rsidR="0035393E" w:rsidRDefault="004466E4" w:rsidP="002F0BB5">
      <w:pPr>
        <w:pStyle w:val="ListParagraph"/>
        <w:numPr>
          <w:ilvl w:val="1"/>
          <w:numId w:val="3"/>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MAGS Excellence in Teaching Award</w:t>
      </w:r>
    </w:p>
    <w:p w14:paraId="4B03AF7D" w14:textId="6D7AB85D" w:rsidR="00A424AF" w:rsidRPr="00A424AF" w:rsidRDefault="00A424AF" w:rsidP="00A424AF">
      <w:pPr>
        <w:spacing w:after="0" w:line="276" w:lineRule="auto"/>
        <w:ind w:left="1440"/>
        <w:rPr>
          <w:rFonts w:ascii="Times New Roman" w:eastAsia="Times New Roman" w:hAnsi="Times New Roman" w:cs="Times New Roman"/>
          <w:color w:val="0070C0"/>
        </w:rPr>
      </w:pPr>
      <w:r>
        <w:rPr>
          <w:rFonts w:ascii="Times New Roman" w:eastAsia="Times New Roman" w:hAnsi="Times New Roman" w:cs="Times New Roman"/>
          <w:color w:val="0070C0"/>
        </w:rPr>
        <w:t xml:space="preserve">Call for nominations has not been sent out to the Graduate School yet, so the parameters are not known at this time. Information regarding this will be sent out once they are known. </w:t>
      </w:r>
    </w:p>
    <w:p w14:paraId="1FE4DD93" w14:textId="677034E9" w:rsidR="004C2285" w:rsidRPr="00A424AF" w:rsidRDefault="004C2285" w:rsidP="004C2285">
      <w:pPr>
        <w:pStyle w:val="ListParagraph"/>
        <w:numPr>
          <w:ilvl w:val="1"/>
          <w:numId w:val="3"/>
        </w:numPr>
        <w:spacing w:after="0" w:line="240" w:lineRule="auto"/>
        <w:rPr>
          <w:rFonts w:ascii="Times New Roman" w:eastAsia="Times New Roman" w:hAnsi="Times New Roman" w:cs="Times New Roman"/>
          <w:color w:val="auto"/>
        </w:rPr>
      </w:pPr>
      <w:r w:rsidRPr="004C2285">
        <w:rPr>
          <w:rFonts w:ascii="Times New Roman" w:eastAsia="Times New Roman" w:hAnsi="Times New Roman" w:cs="Times New Roman"/>
          <w:color w:val="000000"/>
        </w:rPr>
        <w:t>MAGS/ProQuest Distinguished Thesis Award</w:t>
      </w:r>
      <w:r w:rsidR="00554BC9">
        <w:rPr>
          <w:rFonts w:ascii="Times New Roman" w:eastAsia="Times New Roman" w:hAnsi="Times New Roman" w:cs="Times New Roman"/>
          <w:color w:val="000000"/>
        </w:rPr>
        <w:t xml:space="preserve"> (attachment </w:t>
      </w:r>
      <w:r w:rsidR="0054267A">
        <w:rPr>
          <w:rFonts w:ascii="Times New Roman" w:eastAsia="Times New Roman" w:hAnsi="Times New Roman" w:cs="Times New Roman"/>
          <w:color w:val="000000"/>
        </w:rPr>
        <w:t>F</w:t>
      </w:r>
      <w:r w:rsidR="00554BC9">
        <w:rPr>
          <w:rFonts w:ascii="Times New Roman" w:eastAsia="Times New Roman" w:hAnsi="Times New Roman" w:cs="Times New Roman"/>
          <w:color w:val="000000"/>
        </w:rPr>
        <w:t>)</w:t>
      </w:r>
    </w:p>
    <w:p w14:paraId="3FF72390" w14:textId="650F2BA9" w:rsidR="00A424AF" w:rsidRPr="00E654B3" w:rsidRDefault="00E654B3" w:rsidP="00A424AF">
      <w:pPr>
        <w:spacing w:after="0" w:line="240" w:lineRule="auto"/>
        <w:ind w:left="1440"/>
        <w:rPr>
          <w:rFonts w:ascii="Times New Roman" w:eastAsia="Times New Roman" w:hAnsi="Times New Roman" w:cs="Times New Roman"/>
          <w:color w:val="0070C0"/>
        </w:rPr>
      </w:pPr>
      <w:r>
        <w:rPr>
          <w:rFonts w:ascii="Times New Roman" w:eastAsia="Times New Roman" w:hAnsi="Times New Roman" w:cs="Times New Roman"/>
          <w:color w:val="0070C0"/>
        </w:rPr>
        <w:t xml:space="preserve">See the </w:t>
      </w:r>
      <w:r w:rsidR="00CC7931">
        <w:rPr>
          <w:rFonts w:ascii="Times New Roman" w:eastAsia="Times New Roman" w:hAnsi="Times New Roman" w:cs="Times New Roman"/>
          <w:color w:val="0070C0"/>
        </w:rPr>
        <w:t>criteria</w:t>
      </w:r>
      <w:r>
        <w:rPr>
          <w:rFonts w:ascii="Times New Roman" w:eastAsia="Times New Roman" w:hAnsi="Times New Roman" w:cs="Times New Roman"/>
          <w:color w:val="0070C0"/>
        </w:rPr>
        <w:t xml:space="preserve"> below </w:t>
      </w:r>
      <w:r w:rsidR="00E26357">
        <w:rPr>
          <w:rFonts w:ascii="Times New Roman" w:eastAsia="Times New Roman" w:hAnsi="Times New Roman" w:cs="Times New Roman"/>
          <w:color w:val="0070C0"/>
        </w:rPr>
        <w:t xml:space="preserve">the agenda </w:t>
      </w:r>
      <w:r>
        <w:rPr>
          <w:rFonts w:ascii="Times New Roman" w:eastAsia="Times New Roman" w:hAnsi="Times New Roman" w:cs="Times New Roman"/>
          <w:color w:val="0070C0"/>
        </w:rPr>
        <w:t xml:space="preserve">for this award. </w:t>
      </w:r>
    </w:p>
    <w:p w14:paraId="3D7802CF" w14:textId="071C1C17" w:rsidR="002F0BB5" w:rsidRPr="00A424AF" w:rsidRDefault="004C2285" w:rsidP="004C2285">
      <w:pPr>
        <w:pStyle w:val="ListParagraph"/>
        <w:numPr>
          <w:ilvl w:val="1"/>
          <w:numId w:val="3"/>
        </w:numPr>
        <w:spacing w:after="0" w:line="240" w:lineRule="auto"/>
        <w:rPr>
          <w:rFonts w:ascii="Times New Roman" w:eastAsia="Times New Roman" w:hAnsi="Times New Roman" w:cs="Times New Roman"/>
          <w:color w:val="auto"/>
        </w:rPr>
      </w:pPr>
      <w:r w:rsidRPr="006C5E78">
        <w:rPr>
          <w:rFonts w:ascii="Times New Roman" w:eastAsia="Times New Roman" w:hAnsi="Times New Roman" w:cs="Times New Roman"/>
          <w:color w:val="000000"/>
          <w:sz w:val="22"/>
          <w:szCs w:val="22"/>
        </w:rPr>
        <w:t>MAGS Award for Excellence and Innovation in Graduate Education (for educators)</w:t>
      </w:r>
    </w:p>
    <w:p w14:paraId="5C6E4A7D" w14:textId="77777777" w:rsidR="00A424AF" w:rsidRPr="00A424AF" w:rsidRDefault="00A424AF" w:rsidP="00A424AF">
      <w:pPr>
        <w:spacing w:after="0" w:line="240" w:lineRule="auto"/>
        <w:ind w:left="1440"/>
        <w:rPr>
          <w:rFonts w:ascii="Times New Roman" w:eastAsia="Times New Roman" w:hAnsi="Times New Roman" w:cs="Times New Roman"/>
          <w:color w:val="auto"/>
        </w:rPr>
      </w:pPr>
    </w:p>
    <w:p w14:paraId="3FD2D986" w14:textId="23E1CF25" w:rsidR="444BFA67" w:rsidRPr="008711CE" w:rsidRDefault="444BFA67" w:rsidP="0C384E8C">
      <w:pPr>
        <w:spacing w:after="0" w:line="240" w:lineRule="auto"/>
        <w:rPr>
          <w:rFonts w:ascii="Times New Roman" w:eastAsiaTheme="minorEastAsia" w:hAnsi="Times New Roman" w:cs="Times New Roman"/>
          <w:color w:val="000000" w:themeColor="text1"/>
        </w:rPr>
      </w:pPr>
    </w:p>
    <w:p w14:paraId="0CB3E29B" w14:textId="521C9508" w:rsidR="2F81EC63" w:rsidRPr="008711CE" w:rsidRDefault="2F81EC6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Other items</w:t>
      </w:r>
      <w:r w:rsidR="3385B30D" w:rsidRPr="008711CE">
        <w:rPr>
          <w:rFonts w:ascii="Times New Roman" w:eastAsiaTheme="minorEastAsia" w:hAnsi="Times New Roman" w:cs="Times New Roman"/>
          <w:color w:val="000000" w:themeColor="text1"/>
        </w:rPr>
        <w:t xml:space="preserve"> for the good of the group</w:t>
      </w:r>
      <w:r w:rsidRPr="008711CE">
        <w:rPr>
          <w:rFonts w:ascii="Times New Roman" w:eastAsiaTheme="minorEastAsia" w:hAnsi="Times New Roman" w:cs="Times New Roman"/>
          <w:color w:val="000000" w:themeColor="text1"/>
        </w:rPr>
        <w:t>?</w:t>
      </w:r>
    </w:p>
    <w:p w14:paraId="1CF190B6" w14:textId="76F0DA1B" w:rsidR="444BFA67" w:rsidRPr="008711CE" w:rsidRDefault="444BFA67" w:rsidP="0C384E8C">
      <w:pPr>
        <w:spacing w:after="0" w:line="240" w:lineRule="auto"/>
        <w:rPr>
          <w:rFonts w:ascii="Times New Roman" w:eastAsiaTheme="minorEastAsia" w:hAnsi="Times New Roman" w:cs="Times New Roman"/>
          <w:color w:val="000000" w:themeColor="text1"/>
        </w:rPr>
      </w:pPr>
    </w:p>
    <w:p w14:paraId="2D263395" w14:textId="468E4803"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Coming Up</w:t>
      </w:r>
    </w:p>
    <w:p w14:paraId="231245B6" w14:textId="4F9DFACC" w:rsidR="156CC3D8" w:rsidRPr="00F47339" w:rsidRDefault="6491EF09" w:rsidP="00F47339">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GS-OSSP Open House, </w:t>
      </w:r>
      <w:r w:rsidR="007A1EE9">
        <w:rPr>
          <w:rFonts w:ascii="Times New Roman" w:eastAsiaTheme="minorEastAsia" w:hAnsi="Times New Roman" w:cs="Times New Roman"/>
          <w:color w:val="auto"/>
        </w:rPr>
        <w:t>September</w:t>
      </w:r>
      <w:r w:rsidRPr="008711CE">
        <w:rPr>
          <w:rFonts w:ascii="Times New Roman" w:eastAsiaTheme="minorEastAsia" w:hAnsi="Times New Roman" w:cs="Times New Roman"/>
          <w:color w:val="auto"/>
        </w:rPr>
        <w:t xml:space="preserve"> </w:t>
      </w:r>
      <w:r w:rsidR="00D53CAB">
        <w:rPr>
          <w:rFonts w:ascii="Times New Roman" w:eastAsiaTheme="minorEastAsia" w:hAnsi="Times New Roman" w:cs="Times New Roman"/>
          <w:color w:val="auto"/>
        </w:rPr>
        <w:t>29</w:t>
      </w:r>
      <w:r w:rsidRPr="008711CE">
        <w:rPr>
          <w:rFonts w:ascii="Times New Roman" w:eastAsiaTheme="minorEastAsia" w:hAnsi="Times New Roman" w:cs="Times New Roman"/>
          <w:color w:val="auto"/>
        </w:rPr>
        <w:t xml:space="preserve"> from 2-4</w:t>
      </w:r>
      <w:r w:rsidR="007A1EE9">
        <w:rPr>
          <w:rFonts w:ascii="Times New Roman" w:eastAsiaTheme="minorEastAsia" w:hAnsi="Times New Roman" w:cs="Times New Roman"/>
          <w:color w:val="auto"/>
        </w:rPr>
        <w:t xml:space="preserve"> P.M.</w:t>
      </w:r>
    </w:p>
    <w:p w14:paraId="49277A5C" w14:textId="5070E6EE" w:rsidR="444BFA67" w:rsidRPr="007327F0" w:rsidRDefault="6C04B6FE"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Wed</w:t>
      </w:r>
      <w:r w:rsidR="00DE0261">
        <w:rPr>
          <w:rFonts w:ascii="Times New Roman" w:eastAsiaTheme="minorEastAsia" w:hAnsi="Times New Roman" w:cs="Times New Roman"/>
          <w:color w:val="auto"/>
        </w:rPr>
        <w:t>nesday</w:t>
      </w:r>
      <w:r w:rsidRPr="008711CE">
        <w:rPr>
          <w:rFonts w:ascii="Times New Roman" w:eastAsiaTheme="minorEastAsia" w:hAnsi="Times New Roman" w:cs="Times New Roman"/>
          <w:color w:val="auto"/>
        </w:rPr>
        <w:t>, Oct</w:t>
      </w:r>
      <w:r w:rsidR="00DE0261">
        <w:rPr>
          <w:rFonts w:ascii="Times New Roman" w:eastAsiaTheme="minorEastAsia" w:hAnsi="Times New Roman" w:cs="Times New Roman"/>
          <w:color w:val="auto"/>
        </w:rPr>
        <w:t>ober</w:t>
      </w:r>
      <w:r w:rsidRPr="008711CE">
        <w:rPr>
          <w:rFonts w:ascii="Times New Roman" w:eastAsiaTheme="minorEastAsia" w:hAnsi="Times New Roman" w:cs="Times New Roman"/>
          <w:color w:val="auto"/>
        </w:rPr>
        <w:t xml:space="preserve"> 20: Majors and Graduate Programs Fair</w:t>
      </w:r>
    </w:p>
    <w:p w14:paraId="165809FC" w14:textId="19D2E37A" w:rsidR="007327F0" w:rsidRPr="007327F0" w:rsidRDefault="007327F0" w:rsidP="007327F0">
      <w:pPr>
        <w:spacing w:after="0" w:line="240" w:lineRule="auto"/>
        <w:ind w:left="720"/>
        <w:rPr>
          <w:rFonts w:ascii="Times New Roman" w:eastAsiaTheme="minorEastAsia" w:hAnsi="Times New Roman" w:cs="Times New Roman"/>
          <w:color w:val="000000" w:themeColor="text1"/>
        </w:rPr>
      </w:pPr>
      <w:r w:rsidRPr="007327F0">
        <w:rPr>
          <w:rFonts w:ascii="Times New Roman" w:eastAsiaTheme="minorEastAsia" w:hAnsi="Times New Roman" w:cs="Times New Roman"/>
          <w:color w:val="0070C0"/>
        </w:rPr>
        <w:t xml:space="preserve">Please feel free to send students </w:t>
      </w:r>
      <w:r w:rsidR="00366420">
        <w:rPr>
          <w:rFonts w:ascii="Times New Roman" w:eastAsiaTheme="minorEastAsia" w:hAnsi="Times New Roman" w:cs="Times New Roman"/>
          <w:color w:val="0070C0"/>
        </w:rPr>
        <w:t xml:space="preserve">who might be interested in Graduate School </w:t>
      </w:r>
      <w:r w:rsidRPr="007327F0">
        <w:rPr>
          <w:rFonts w:ascii="Times New Roman" w:eastAsiaTheme="minorEastAsia" w:hAnsi="Times New Roman" w:cs="Times New Roman"/>
          <w:color w:val="0070C0"/>
        </w:rPr>
        <w:t>to come see us!</w:t>
      </w:r>
    </w:p>
    <w:p w14:paraId="68CD3AC4" w14:textId="1979179B" w:rsidR="00805CE7" w:rsidRPr="008711CE" w:rsidRDefault="00805CE7" w:rsidP="00805CE7">
      <w:pPr>
        <w:spacing w:after="0" w:line="240" w:lineRule="auto"/>
        <w:rPr>
          <w:rFonts w:ascii="Times New Roman" w:eastAsiaTheme="minorEastAsia" w:hAnsi="Times New Roman" w:cs="Times New Roman"/>
          <w:color w:val="000000" w:themeColor="text1"/>
        </w:rPr>
      </w:pPr>
    </w:p>
    <w:p w14:paraId="558B41E4" w14:textId="233FB292" w:rsidR="00805CE7" w:rsidRPr="009A6042" w:rsidRDefault="00805CE7" w:rsidP="00805CE7">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000000" w:themeColor="text1"/>
        </w:rPr>
        <w:t>Important Deadlines</w:t>
      </w:r>
    </w:p>
    <w:p w14:paraId="5DB23EF6" w14:textId="50B57038" w:rsidR="00805CE7" w:rsidRPr="008711CE" w:rsidRDefault="00805CE7" w:rsidP="00301D4E">
      <w:pPr>
        <w:spacing w:after="0" w:line="240" w:lineRule="auto"/>
        <w:ind w:left="720"/>
        <w:rPr>
          <w:rFonts w:ascii="Times New Roman" w:eastAsiaTheme="minorEastAsia" w:hAnsi="Times New Roman" w:cs="Times New Roman"/>
          <w:color w:val="000000" w:themeColor="text1"/>
        </w:rPr>
      </w:pPr>
      <w:r w:rsidRPr="009A6042">
        <w:rPr>
          <w:rFonts w:ascii="Times New Roman" w:eastAsiaTheme="minorEastAsia" w:hAnsi="Times New Roman" w:cs="Times New Roman"/>
          <w:i/>
          <w:iCs/>
          <w:color w:val="000000" w:themeColor="text1"/>
        </w:rPr>
        <w:t>Application for Program</w:t>
      </w:r>
      <w:r w:rsidR="008B1354" w:rsidRPr="009A6042">
        <w:rPr>
          <w:rFonts w:ascii="Times New Roman" w:eastAsiaTheme="minorEastAsia" w:hAnsi="Times New Roman" w:cs="Times New Roman"/>
          <w:i/>
          <w:iCs/>
          <w:color w:val="000000" w:themeColor="text1"/>
        </w:rPr>
        <w:t xml:space="preserve"> </w:t>
      </w:r>
      <w:r w:rsidRPr="009A6042">
        <w:rPr>
          <w:rFonts w:ascii="Times New Roman" w:eastAsiaTheme="minorEastAsia" w:hAnsi="Times New Roman" w:cs="Times New Roman"/>
          <w:i/>
          <w:iCs/>
          <w:color w:val="000000" w:themeColor="text1"/>
        </w:rPr>
        <w:t>Completion</w:t>
      </w:r>
      <w:r w:rsidR="001368AA" w:rsidRPr="009A6042">
        <w:rPr>
          <w:rFonts w:ascii="Times New Roman" w:eastAsiaTheme="minorEastAsia" w:hAnsi="Times New Roman" w:cs="Times New Roman"/>
          <w:i/>
          <w:iCs/>
          <w:color w:val="000000" w:themeColor="text1"/>
        </w:rPr>
        <w:t xml:space="preserve"> (APC)</w:t>
      </w:r>
      <w:r w:rsidRPr="009A6042">
        <w:rPr>
          <w:rFonts w:ascii="Times New Roman" w:eastAsiaTheme="minorEastAsia" w:hAnsi="Times New Roman" w:cs="Times New Roman"/>
          <w:i/>
          <w:iCs/>
          <w:color w:val="000000" w:themeColor="text1"/>
        </w:rPr>
        <w:t>:</w:t>
      </w:r>
      <w:r w:rsidRPr="008711CE">
        <w:rPr>
          <w:rFonts w:ascii="Times New Roman" w:eastAsiaTheme="minorEastAsia" w:hAnsi="Times New Roman" w:cs="Times New Roman"/>
          <w:color w:val="000000" w:themeColor="text1"/>
        </w:rPr>
        <w:t xml:space="preserve"> </w:t>
      </w:r>
      <w:r w:rsidR="001368AA">
        <w:rPr>
          <w:rFonts w:ascii="Times New Roman" w:eastAsiaTheme="minorEastAsia" w:hAnsi="Times New Roman" w:cs="Times New Roman"/>
          <w:color w:val="000000" w:themeColor="text1"/>
        </w:rPr>
        <w:tab/>
        <w:t>09/05/22</w:t>
      </w:r>
      <w:r w:rsidR="00F42D19">
        <w:rPr>
          <w:rFonts w:ascii="Times New Roman" w:eastAsiaTheme="minorEastAsia" w:hAnsi="Times New Roman" w:cs="Times New Roman"/>
          <w:color w:val="000000" w:themeColor="text1"/>
        </w:rPr>
        <w:t xml:space="preserve"> (will close on 10/14</w:t>
      </w:r>
      <w:r w:rsidR="00E70215">
        <w:rPr>
          <w:rFonts w:ascii="Times New Roman" w:eastAsiaTheme="minorEastAsia" w:hAnsi="Times New Roman" w:cs="Times New Roman"/>
          <w:color w:val="000000" w:themeColor="text1"/>
        </w:rPr>
        <w:t>/22</w:t>
      </w:r>
      <w:r w:rsidR="00F42D19">
        <w:rPr>
          <w:rFonts w:ascii="Times New Roman" w:eastAsiaTheme="minorEastAsia" w:hAnsi="Times New Roman" w:cs="Times New Roman"/>
          <w:color w:val="000000" w:themeColor="text1"/>
        </w:rPr>
        <w:t>)</w:t>
      </w:r>
    </w:p>
    <w:p w14:paraId="66AC96F9" w14:textId="77777777" w:rsidR="00D52A7E" w:rsidRPr="008711CE" w:rsidRDefault="00D52A7E" w:rsidP="00301D4E">
      <w:pPr>
        <w:spacing w:after="0" w:line="240" w:lineRule="auto"/>
        <w:ind w:left="720"/>
        <w:rPr>
          <w:rFonts w:ascii="Times New Roman" w:eastAsia="Times New Roman" w:hAnsi="Times New Roman" w:cs="Times New Roman"/>
          <w:color w:val="auto"/>
        </w:rPr>
      </w:pPr>
    </w:p>
    <w:p w14:paraId="0628AC45" w14:textId="77777777" w:rsidR="00D52A7E" w:rsidRPr="009A6042" w:rsidRDefault="00D52A7E" w:rsidP="00301D4E">
      <w:pPr>
        <w:spacing w:after="0" w:line="240" w:lineRule="auto"/>
        <w:ind w:left="720"/>
        <w:rPr>
          <w:rFonts w:ascii="Times New Roman" w:eastAsia="Times New Roman" w:hAnsi="Times New Roman" w:cs="Times New Roman"/>
          <w:i/>
          <w:iCs/>
          <w:color w:val="201F1E"/>
        </w:rPr>
      </w:pPr>
      <w:r w:rsidRPr="009A6042">
        <w:rPr>
          <w:rFonts w:ascii="Times New Roman" w:eastAsia="Times New Roman" w:hAnsi="Times New Roman" w:cs="Times New Roman"/>
          <w:i/>
          <w:iCs/>
          <w:color w:val="212529"/>
          <w:bdr w:val="none" w:sz="0" w:space="0" w:color="auto" w:frame="1"/>
        </w:rPr>
        <w:t>Comprehensive Exams</w:t>
      </w:r>
    </w:p>
    <w:p w14:paraId="5D444F81" w14:textId="272EA828"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Date to Sign Up</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Pr="000471B0">
        <w:rPr>
          <w:rFonts w:ascii="Times New Roman" w:eastAsia="Times New Roman" w:hAnsi="Times New Roman" w:cs="Times New Roman"/>
          <w:color w:val="212529"/>
          <w:bdr w:val="none" w:sz="0" w:space="0" w:color="auto" w:frame="1"/>
        </w:rPr>
        <w:t>10/0</w:t>
      </w:r>
      <w:r w:rsidR="006F4194">
        <w:rPr>
          <w:rFonts w:ascii="Times New Roman" w:eastAsia="Times New Roman" w:hAnsi="Times New Roman" w:cs="Times New Roman"/>
          <w:color w:val="212529"/>
          <w:bdr w:val="none" w:sz="0" w:space="0" w:color="auto" w:frame="1"/>
        </w:rPr>
        <w:t>3</w:t>
      </w:r>
      <w:r w:rsidRPr="000471B0">
        <w:rPr>
          <w:rFonts w:ascii="Times New Roman" w:eastAsia="Times New Roman" w:hAnsi="Times New Roman" w:cs="Times New Roman"/>
          <w:color w:val="212529"/>
          <w:bdr w:val="none" w:sz="0" w:space="0" w:color="auto" w:frame="1"/>
        </w:rPr>
        <w:t>/2</w:t>
      </w:r>
      <w:r w:rsidR="006F4194">
        <w:rPr>
          <w:rFonts w:ascii="Times New Roman" w:eastAsia="Times New Roman" w:hAnsi="Times New Roman" w:cs="Times New Roman"/>
          <w:color w:val="212529"/>
          <w:bdr w:val="none" w:sz="0" w:space="0" w:color="auto" w:frame="1"/>
        </w:rPr>
        <w:t>2</w:t>
      </w:r>
    </w:p>
    <w:p w14:paraId="716E7EB0" w14:textId="72F0732D"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Exam Results Due (written and/or oral)</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6F4194">
        <w:rPr>
          <w:rFonts w:ascii="Times New Roman" w:eastAsia="Times New Roman" w:hAnsi="Times New Roman" w:cs="Times New Roman"/>
          <w:color w:val="212529"/>
          <w:bdr w:val="none" w:sz="0" w:space="0" w:color="auto" w:frame="1"/>
        </w:rPr>
        <w:t>11/2</w:t>
      </w:r>
      <w:r w:rsidR="00105E4C">
        <w:rPr>
          <w:rFonts w:ascii="Times New Roman" w:eastAsia="Times New Roman" w:hAnsi="Times New Roman" w:cs="Times New Roman"/>
          <w:color w:val="212529"/>
          <w:bdr w:val="none" w:sz="0" w:space="0" w:color="auto" w:frame="1"/>
        </w:rPr>
        <w:t>8</w:t>
      </w:r>
      <w:r w:rsidRPr="006F4194">
        <w:rPr>
          <w:rFonts w:ascii="Times New Roman" w:eastAsia="Times New Roman" w:hAnsi="Times New Roman" w:cs="Times New Roman"/>
          <w:color w:val="212529"/>
          <w:bdr w:val="none" w:sz="0" w:space="0" w:color="auto" w:frame="1"/>
        </w:rPr>
        <w:t>/2</w:t>
      </w:r>
      <w:r w:rsidR="00105E4C">
        <w:rPr>
          <w:rFonts w:ascii="Times New Roman" w:eastAsia="Times New Roman" w:hAnsi="Times New Roman" w:cs="Times New Roman"/>
          <w:color w:val="212529"/>
          <w:bdr w:val="none" w:sz="0" w:space="0" w:color="auto" w:frame="1"/>
        </w:rPr>
        <w:t>2</w:t>
      </w:r>
    </w:p>
    <w:p w14:paraId="36FF1355" w14:textId="77777777"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 </w:t>
      </w:r>
    </w:p>
    <w:p w14:paraId="2EA265A4" w14:textId="77777777" w:rsidR="00D52A7E" w:rsidRPr="009A6042" w:rsidRDefault="00D52A7E" w:rsidP="00301D4E">
      <w:pPr>
        <w:spacing w:after="0" w:line="240" w:lineRule="auto"/>
        <w:ind w:left="720"/>
        <w:rPr>
          <w:rFonts w:ascii="Times New Roman" w:eastAsia="Times New Roman" w:hAnsi="Times New Roman" w:cs="Times New Roman"/>
          <w:i/>
          <w:iCs/>
          <w:color w:val="201F1E"/>
        </w:rPr>
      </w:pPr>
      <w:r w:rsidRPr="009A6042">
        <w:rPr>
          <w:rFonts w:ascii="Times New Roman" w:eastAsia="Times New Roman" w:hAnsi="Times New Roman" w:cs="Times New Roman"/>
          <w:i/>
          <w:iCs/>
          <w:color w:val="212529"/>
          <w:bdr w:val="none" w:sz="0" w:space="0" w:color="auto" w:frame="1"/>
        </w:rPr>
        <w:t>Master's Theses/Specialists' Field Studies</w:t>
      </w:r>
    </w:p>
    <w:p w14:paraId="54827760" w14:textId="60C32218"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Title Due in the Graduate School</w:t>
      </w:r>
      <w:r w:rsidR="000F565A"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t>1</w:t>
      </w:r>
      <w:r w:rsidRPr="000471B0">
        <w:rPr>
          <w:rFonts w:ascii="Times New Roman" w:eastAsia="Times New Roman" w:hAnsi="Times New Roman" w:cs="Times New Roman"/>
          <w:color w:val="212529"/>
          <w:bdr w:val="none" w:sz="0" w:space="0" w:color="auto" w:frame="1"/>
        </w:rPr>
        <w:t>1/0</w:t>
      </w:r>
      <w:r w:rsidR="00105E4C">
        <w:rPr>
          <w:rFonts w:ascii="Times New Roman" w:eastAsia="Times New Roman" w:hAnsi="Times New Roman" w:cs="Times New Roman"/>
          <w:color w:val="212529"/>
          <w:bdr w:val="none" w:sz="0" w:space="0" w:color="auto" w:frame="1"/>
        </w:rPr>
        <w:t>7</w:t>
      </w:r>
      <w:r w:rsidRPr="000471B0">
        <w:rPr>
          <w:rFonts w:ascii="Times New Roman" w:eastAsia="Times New Roman" w:hAnsi="Times New Roman" w:cs="Times New Roman"/>
          <w:color w:val="212529"/>
          <w:bdr w:val="none" w:sz="0" w:space="0" w:color="auto" w:frame="1"/>
        </w:rPr>
        <w:t>/2</w:t>
      </w:r>
      <w:r w:rsidR="00105E4C">
        <w:rPr>
          <w:rFonts w:ascii="Times New Roman" w:eastAsia="Times New Roman" w:hAnsi="Times New Roman" w:cs="Times New Roman"/>
          <w:color w:val="212529"/>
          <w:bdr w:val="none" w:sz="0" w:space="0" w:color="auto" w:frame="1"/>
        </w:rPr>
        <w:t>2</w:t>
      </w:r>
    </w:p>
    <w:p w14:paraId="756AC9B4" w14:textId="6AC976DD" w:rsidR="00D52A7E" w:rsidRPr="00105E4C"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Copy Due in the Graduate School</w:t>
      </w:r>
      <w:r w:rsidR="00301D4E"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105E4C">
        <w:rPr>
          <w:rFonts w:ascii="Times New Roman" w:eastAsia="Times New Roman" w:hAnsi="Times New Roman" w:cs="Times New Roman"/>
          <w:color w:val="212529"/>
          <w:bdr w:val="none" w:sz="0" w:space="0" w:color="auto" w:frame="1"/>
        </w:rPr>
        <w:t>11/2</w:t>
      </w:r>
      <w:r w:rsidR="00F42D19">
        <w:rPr>
          <w:rFonts w:ascii="Times New Roman" w:eastAsia="Times New Roman" w:hAnsi="Times New Roman" w:cs="Times New Roman"/>
          <w:color w:val="212529"/>
          <w:bdr w:val="none" w:sz="0" w:space="0" w:color="auto" w:frame="1"/>
        </w:rPr>
        <w:t>8</w:t>
      </w:r>
      <w:r w:rsidRPr="00105E4C">
        <w:rPr>
          <w:rFonts w:ascii="Times New Roman" w:eastAsia="Times New Roman" w:hAnsi="Times New Roman" w:cs="Times New Roman"/>
          <w:color w:val="212529"/>
          <w:bdr w:val="none" w:sz="0" w:space="0" w:color="auto" w:frame="1"/>
        </w:rPr>
        <w:t>/2</w:t>
      </w:r>
      <w:r w:rsidR="00F42D19">
        <w:rPr>
          <w:rFonts w:ascii="Times New Roman" w:eastAsia="Times New Roman" w:hAnsi="Times New Roman" w:cs="Times New Roman"/>
          <w:color w:val="212529"/>
          <w:bdr w:val="none" w:sz="0" w:space="0" w:color="auto" w:frame="1"/>
        </w:rPr>
        <w:t>2</w:t>
      </w:r>
    </w:p>
    <w:p w14:paraId="3C2B83ED" w14:textId="7FCAF5FD" w:rsidR="00A87CCB" w:rsidRPr="00A1047D" w:rsidRDefault="00D52A7E" w:rsidP="00A1047D">
      <w:pPr>
        <w:spacing w:after="0" w:line="240" w:lineRule="auto"/>
        <w:ind w:left="720"/>
        <w:rPr>
          <w:rFonts w:ascii="Times New Roman" w:eastAsia="Times New Roman" w:hAnsi="Times New Roman" w:cs="Times New Roman"/>
          <w:color w:val="212529"/>
          <w:bdr w:val="none" w:sz="0" w:space="0" w:color="auto" w:frame="1"/>
        </w:rPr>
      </w:pPr>
      <w:r w:rsidRPr="00105E4C">
        <w:rPr>
          <w:rFonts w:ascii="Times New Roman" w:eastAsia="Times New Roman" w:hAnsi="Times New Roman" w:cs="Times New Roman"/>
          <w:color w:val="212529"/>
          <w:bdr w:val="none" w:sz="0" w:space="0" w:color="auto" w:frame="1"/>
        </w:rPr>
        <w:t>Oral Examination Report over Theses or Field Studies</w:t>
      </w:r>
      <w:r w:rsidR="00301D4E" w:rsidRPr="00105E4C">
        <w:rPr>
          <w:rFonts w:ascii="Times New Roman" w:eastAsia="Times New Roman" w:hAnsi="Times New Roman" w:cs="Times New Roman"/>
          <w:color w:val="212529"/>
          <w:bdr w:val="none" w:sz="0" w:space="0" w:color="auto" w:frame="1"/>
        </w:rPr>
        <w:t xml:space="preserve">: </w:t>
      </w:r>
      <w:r w:rsidR="00301D4E" w:rsidRPr="00105E4C">
        <w:rPr>
          <w:rFonts w:ascii="Times New Roman" w:eastAsia="Times New Roman" w:hAnsi="Times New Roman" w:cs="Times New Roman"/>
          <w:color w:val="212529"/>
          <w:bdr w:val="none" w:sz="0" w:space="0" w:color="auto" w:frame="1"/>
        </w:rPr>
        <w:tab/>
      </w:r>
      <w:r w:rsidRPr="00105E4C">
        <w:rPr>
          <w:rFonts w:ascii="Times New Roman" w:eastAsia="Times New Roman" w:hAnsi="Times New Roman" w:cs="Times New Roman"/>
          <w:color w:val="212529"/>
          <w:bdr w:val="none" w:sz="0" w:space="0" w:color="auto" w:frame="1"/>
        </w:rPr>
        <w:t>11/2</w:t>
      </w:r>
      <w:r w:rsidR="00F42D19">
        <w:rPr>
          <w:rFonts w:ascii="Times New Roman" w:eastAsia="Times New Roman" w:hAnsi="Times New Roman" w:cs="Times New Roman"/>
          <w:color w:val="212529"/>
          <w:bdr w:val="none" w:sz="0" w:space="0" w:color="auto" w:frame="1"/>
        </w:rPr>
        <w:t>8</w:t>
      </w:r>
      <w:r w:rsidRPr="00105E4C">
        <w:rPr>
          <w:rFonts w:ascii="Times New Roman" w:eastAsia="Times New Roman" w:hAnsi="Times New Roman" w:cs="Times New Roman"/>
          <w:color w:val="212529"/>
          <w:bdr w:val="none" w:sz="0" w:space="0" w:color="auto" w:frame="1"/>
        </w:rPr>
        <w:t>/2</w:t>
      </w:r>
      <w:r w:rsidR="00A1047D">
        <w:rPr>
          <w:rFonts w:ascii="Times New Roman" w:eastAsia="Times New Roman" w:hAnsi="Times New Roman" w:cs="Times New Roman"/>
          <w:color w:val="212529"/>
          <w:bdr w:val="none" w:sz="0" w:space="0" w:color="auto" w:frame="1"/>
        </w:rPr>
        <w:t>2</w:t>
      </w:r>
    </w:p>
    <w:p w14:paraId="47BF05CA" w14:textId="5E8F8C40" w:rsidR="00E26006" w:rsidRPr="00F06FB7" w:rsidRDefault="00E26006" w:rsidP="00FA4B9E">
      <w:pPr>
        <w:spacing w:after="0" w:line="240" w:lineRule="auto"/>
        <w:jc w:val="center"/>
        <w:rPr>
          <w:rFonts w:ascii="Times New Roman" w:eastAsia="Times New Roman" w:hAnsi="Times New Roman" w:cs="Times New Roman"/>
          <w:color w:val="auto"/>
          <w:sz w:val="28"/>
          <w:szCs w:val="28"/>
        </w:rPr>
      </w:pPr>
      <w:r w:rsidRPr="00F06FB7">
        <w:rPr>
          <w:rFonts w:ascii="Times New Roman" w:eastAsia="Times New Roman" w:hAnsi="Times New Roman" w:cs="Times New Roman"/>
          <w:color w:val="auto"/>
          <w:sz w:val="28"/>
          <w:szCs w:val="28"/>
        </w:rPr>
        <w:lastRenderedPageBreak/>
        <w:t>Attachment A</w:t>
      </w:r>
    </w:p>
    <w:p w14:paraId="39DD59FB" w14:textId="2326A623" w:rsidR="00E26006" w:rsidRPr="00F06FB7" w:rsidRDefault="00F06FB7" w:rsidP="00E26006">
      <w:pPr>
        <w:spacing w:after="0" w:line="240" w:lineRule="auto"/>
        <w:jc w:val="center"/>
        <w:rPr>
          <w:rFonts w:ascii="Times New Roman" w:eastAsia="Times New Roman" w:hAnsi="Times New Roman" w:cs="Times New Roman"/>
          <w:color w:val="auto"/>
          <w:sz w:val="26"/>
          <w:szCs w:val="26"/>
        </w:rPr>
      </w:pPr>
      <w:r w:rsidRPr="00F06FB7">
        <w:rPr>
          <w:rFonts w:ascii="Times New Roman" w:eastAsia="Times New Roman" w:hAnsi="Times New Roman" w:cs="Times New Roman"/>
          <w:color w:val="auto"/>
          <w:sz w:val="26"/>
          <w:szCs w:val="26"/>
        </w:rPr>
        <w:t>Curriculum Committee Members</w:t>
      </w:r>
    </w:p>
    <w:p w14:paraId="1B031495" w14:textId="77777777" w:rsidR="00F06FB7" w:rsidRDefault="00F06FB7" w:rsidP="00E26006">
      <w:pPr>
        <w:spacing w:after="0" w:line="240" w:lineRule="auto"/>
        <w:jc w:val="center"/>
        <w:rPr>
          <w:rFonts w:ascii="Times New Roman" w:eastAsia="Times New Roman" w:hAnsi="Times New Roman" w:cs="Times New Roman"/>
          <w:color w:val="auto"/>
        </w:rPr>
      </w:pPr>
    </w:p>
    <w:p w14:paraId="1163E77E" w14:textId="77777777" w:rsidR="00F06FB7" w:rsidRDefault="00F06FB7" w:rsidP="00E26006">
      <w:pPr>
        <w:spacing w:after="0" w:line="240" w:lineRule="auto"/>
        <w:jc w:val="center"/>
        <w:rPr>
          <w:rFonts w:ascii="Times New Roman" w:eastAsia="Times New Roman" w:hAnsi="Times New Roman" w:cs="Times New Roman"/>
          <w:color w:val="auto"/>
        </w:rPr>
      </w:pPr>
    </w:p>
    <w:p w14:paraId="2B93776C" w14:textId="1127FC61" w:rsidR="00A715E2" w:rsidRDefault="004814F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Kim Chappell</w:t>
      </w:r>
      <w:r w:rsidR="008B5FF8">
        <w:rPr>
          <w:rFonts w:ascii="Times New Roman" w:eastAsia="Times New Roman" w:hAnsi="Times New Roman" w:cs="Times New Roman"/>
          <w:color w:val="auto"/>
        </w:rPr>
        <w:t xml:space="preserve"> - Chair</w:t>
      </w:r>
    </w:p>
    <w:p w14:paraId="367CD9C3" w14:textId="34080C6C" w:rsidR="004814F0" w:rsidRDefault="004814F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David Fitzhugh</w:t>
      </w:r>
    </w:p>
    <w:p w14:paraId="02F71D64" w14:textId="12C11E8F" w:rsidR="004814F0" w:rsidRDefault="004814F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Carrie Tholstrup</w:t>
      </w:r>
    </w:p>
    <w:p w14:paraId="38323B1F" w14:textId="411BB939" w:rsidR="004814F0" w:rsidRDefault="004814F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Angela Walters</w:t>
      </w:r>
    </w:p>
    <w:p w14:paraId="3DA22FD0" w14:textId="45A45D0C" w:rsidR="004814F0" w:rsidRDefault="00AC067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Rhonda Weimer</w:t>
      </w:r>
    </w:p>
    <w:p w14:paraId="031A67B9" w14:textId="075563B7" w:rsidR="00AC0670" w:rsidRDefault="00AC067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Valerie Yu</w:t>
      </w:r>
    </w:p>
    <w:p w14:paraId="1788FAC8" w14:textId="7B702FFD" w:rsidR="00AC0670" w:rsidRDefault="00AC067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Gary Anderson</w:t>
      </w:r>
    </w:p>
    <w:p w14:paraId="57AFCEE7" w14:textId="13481F17" w:rsidR="00AC0670" w:rsidRDefault="00E26006"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Jian Sun</w:t>
      </w:r>
    </w:p>
    <w:p w14:paraId="5A86F3FA" w14:textId="50F1A9B0" w:rsidR="00E26006" w:rsidRDefault="00E26006" w:rsidP="000471B0">
      <w:pPr>
        <w:spacing w:after="0" w:line="240" w:lineRule="auto"/>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Yuxiang</w:t>
      </w:r>
      <w:proofErr w:type="spellEnd"/>
      <w:r>
        <w:rPr>
          <w:rFonts w:ascii="Times New Roman" w:eastAsia="Times New Roman" w:hAnsi="Times New Roman" w:cs="Times New Roman"/>
          <w:color w:val="auto"/>
        </w:rPr>
        <w:t xml:space="preserve"> Du</w:t>
      </w:r>
    </w:p>
    <w:p w14:paraId="5BA4CFF8" w14:textId="7CE1F048" w:rsidR="00E26006" w:rsidRDefault="00E26006"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Karman Porter</w:t>
      </w:r>
    </w:p>
    <w:p w14:paraId="681C5879" w14:textId="611F7A99" w:rsidR="00E26006" w:rsidRDefault="00E26006"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Vacant </w:t>
      </w:r>
      <w:r w:rsidR="0077692E">
        <w:rPr>
          <w:rFonts w:ascii="Times New Roman" w:eastAsia="Times New Roman" w:hAnsi="Times New Roman" w:cs="Times New Roman"/>
          <w:color w:val="auto"/>
        </w:rPr>
        <w:t>–</w:t>
      </w:r>
      <w:r>
        <w:rPr>
          <w:rFonts w:ascii="Times New Roman" w:eastAsia="Times New Roman" w:hAnsi="Times New Roman" w:cs="Times New Roman"/>
          <w:color w:val="auto"/>
        </w:rPr>
        <w:t xml:space="preserve"> TBD</w:t>
      </w:r>
    </w:p>
    <w:p w14:paraId="681210B4" w14:textId="77777777" w:rsidR="0077692E" w:rsidRDefault="0077692E" w:rsidP="000471B0">
      <w:pPr>
        <w:spacing w:after="0" w:line="240" w:lineRule="auto"/>
        <w:rPr>
          <w:rFonts w:ascii="Times New Roman" w:eastAsia="Times New Roman" w:hAnsi="Times New Roman" w:cs="Times New Roman"/>
          <w:color w:val="auto"/>
        </w:rPr>
      </w:pPr>
    </w:p>
    <w:p w14:paraId="67AA2BA1" w14:textId="77777777" w:rsidR="00FA4B9E" w:rsidRDefault="00FA4B9E" w:rsidP="005112B4">
      <w:pPr>
        <w:spacing w:after="0" w:line="240" w:lineRule="auto"/>
        <w:rPr>
          <w:rFonts w:ascii="Times New Roman" w:eastAsia="Times New Roman" w:hAnsi="Times New Roman" w:cs="Times New Roman"/>
          <w:color w:val="auto"/>
          <w:sz w:val="28"/>
          <w:szCs w:val="28"/>
        </w:rPr>
      </w:pPr>
    </w:p>
    <w:p w14:paraId="78C7B162" w14:textId="4A4C2EBF" w:rsidR="0077692E" w:rsidRPr="00BB3C5B" w:rsidRDefault="0077692E" w:rsidP="00BB3C5B">
      <w:pPr>
        <w:spacing w:after="0" w:line="240" w:lineRule="auto"/>
        <w:jc w:val="center"/>
        <w:rPr>
          <w:rFonts w:ascii="Times New Roman" w:eastAsia="Times New Roman" w:hAnsi="Times New Roman" w:cs="Times New Roman"/>
          <w:color w:val="auto"/>
          <w:sz w:val="28"/>
          <w:szCs w:val="28"/>
        </w:rPr>
      </w:pPr>
      <w:r w:rsidRPr="00BB3C5B">
        <w:rPr>
          <w:rFonts w:ascii="Times New Roman" w:eastAsia="Times New Roman" w:hAnsi="Times New Roman" w:cs="Times New Roman"/>
          <w:color w:val="auto"/>
          <w:sz w:val="28"/>
          <w:szCs w:val="28"/>
        </w:rPr>
        <w:t xml:space="preserve">Attachment </w:t>
      </w:r>
      <w:r w:rsidR="00BB3C5B" w:rsidRPr="00BB3C5B">
        <w:rPr>
          <w:rFonts w:ascii="Times New Roman" w:eastAsia="Times New Roman" w:hAnsi="Times New Roman" w:cs="Times New Roman"/>
          <w:color w:val="auto"/>
          <w:sz w:val="28"/>
          <w:szCs w:val="28"/>
        </w:rPr>
        <w:t>B</w:t>
      </w:r>
    </w:p>
    <w:p w14:paraId="249ACACC" w14:textId="0C106BF3" w:rsidR="00BB3C5B" w:rsidRDefault="00BB3C5B" w:rsidP="00BB3C5B">
      <w:pPr>
        <w:spacing w:after="0" w:line="240" w:lineRule="auto"/>
        <w:jc w:val="center"/>
        <w:rPr>
          <w:rFonts w:ascii="Times New Roman" w:eastAsia="Times New Roman" w:hAnsi="Times New Roman" w:cs="Times New Roman"/>
          <w:color w:val="auto"/>
          <w:sz w:val="26"/>
          <w:szCs w:val="26"/>
        </w:rPr>
      </w:pPr>
      <w:r w:rsidRPr="00BB3C5B">
        <w:rPr>
          <w:rFonts w:ascii="Times New Roman" w:eastAsia="Times New Roman" w:hAnsi="Times New Roman" w:cs="Times New Roman"/>
          <w:color w:val="auto"/>
          <w:sz w:val="26"/>
          <w:szCs w:val="26"/>
        </w:rPr>
        <w:t>Appeals Committee Members</w:t>
      </w:r>
    </w:p>
    <w:p w14:paraId="5380FEB0" w14:textId="77777777" w:rsidR="00BB3C5B" w:rsidRDefault="00BB3C5B" w:rsidP="00BB3C5B">
      <w:pPr>
        <w:spacing w:after="0" w:line="240" w:lineRule="auto"/>
        <w:jc w:val="center"/>
        <w:rPr>
          <w:rFonts w:ascii="Times New Roman" w:eastAsia="Times New Roman" w:hAnsi="Times New Roman" w:cs="Times New Roman"/>
          <w:color w:val="auto"/>
          <w:sz w:val="26"/>
          <w:szCs w:val="26"/>
        </w:rPr>
      </w:pPr>
    </w:p>
    <w:p w14:paraId="5A7E8027" w14:textId="0C2C0554" w:rsidR="00BB3C5B" w:rsidRPr="008B5FF8" w:rsidRDefault="00BB3C5B" w:rsidP="00BB3C5B">
      <w:pPr>
        <w:spacing w:after="0" w:line="240" w:lineRule="auto"/>
        <w:rPr>
          <w:rFonts w:ascii="Times New Roman" w:eastAsia="Times New Roman" w:hAnsi="Times New Roman" w:cs="Times New Roman"/>
          <w:color w:val="auto"/>
        </w:rPr>
      </w:pPr>
      <w:r w:rsidRPr="008B5FF8">
        <w:rPr>
          <w:rFonts w:ascii="Times New Roman" w:eastAsia="Times New Roman" w:hAnsi="Times New Roman" w:cs="Times New Roman"/>
          <w:color w:val="auto"/>
        </w:rPr>
        <w:t>Becking</w:t>
      </w:r>
      <w:r w:rsidR="00560AA1" w:rsidRPr="008B5FF8">
        <w:rPr>
          <w:rFonts w:ascii="Times New Roman" w:eastAsia="Times New Roman" w:hAnsi="Times New Roman" w:cs="Times New Roman"/>
          <w:color w:val="auto"/>
        </w:rPr>
        <w:t>,</w:t>
      </w:r>
      <w:r w:rsidRPr="008B5FF8">
        <w:rPr>
          <w:rFonts w:ascii="Times New Roman" w:eastAsia="Times New Roman" w:hAnsi="Times New Roman" w:cs="Times New Roman"/>
          <w:color w:val="auto"/>
        </w:rPr>
        <w:tab/>
      </w:r>
      <w:r w:rsidR="00560AA1" w:rsidRPr="008B5FF8">
        <w:rPr>
          <w:rFonts w:ascii="Times New Roman" w:eastAsia="Times New Roman" w:hAnsi="Times New Roman" w:cs="Times New Roman"/>
          <w:color w:val="auto"/>
        </w:rPr>
        <w:tab/>
      </w:r>
      <w:r w:rsidRPr="008B5FF8">
        <w:rPr>
          <w:rFonts w:ascii="Times New Roman" w:eastAsia="Times New Roman" w:hAnsi="Times New Roman" w:cs="Times New Roman"/>
          <w:color w:val="auto"/>
        </w:rPr>
        <w:t>Suzanne</w:t>
      </w:r>
      <w:r w:rsidR="008B5FF8" w:rsidRPr="008B5FF8">
        <w:rPr>
          <w:rFonts w:ascii="Times New Roman" w:eastAsia="Times New Roman" w:hAnsi="Times New Roman" w:cs="Times New Roman"/>
          <w:color w:val="auto"/>
        </w:rPr>
        <w:t xml:space="preserve"> - Chair</w:t>
      </w:r>
    </w:p>
    <w:p w14:paraId="42074D48" w14:textId="30C24BDA" w:rsidR="00BB3C5B" w:rsidRPr="008B5FF8" w:rsidRDefault="00BB3C5B" w:rsidP="00BB3C5B">
      <w:pPr>
        <w:spacing w:after="0" w:line="240" w:lineRule="auto"/>
        <w:rPr>
          <w:rFonts w:ascii="Times New Roman" w:eastAsia="Times New Roman" w:hAnsi="Times New Roman" w:cs="Times New Roman"/>
          <w:color w:val="auto"/>
        </w:rPr>
      </w:pPr>
      <w:r w:rsidRPr="008B5FF8">
        <w:rPr>
          <w:rFonts w:ascii="Times New Roman" w:eastAsia="Times New Roman" w:hAnsi="Times New Roman" w:cs="Times New Roman"/>
          <w:color w:val="auto"/>
        </w:rPr>
        <w:t>Brooks</w:t>
      </w:r>
      <w:r w:rsidR="00560AA1" w:rsidRPr="008B5FF8">
        <w:rPr>
          <w:rFonts w:ascii="Times New Roman" w:eastAsia="Times New Roman" w:hAnsi="Times New Roman" w:cs="Times New Roman"/>
          <w:color w:val="auto"/>
        </w:rPr>
        <w:t>,</w:t>
      </w:r>
      <w:r w:rsidRPr="008B5FF8">
        <w:rPr>
          <w:rFonts w:ascii="Times New Roman" w:eastAsia="Times New Roman" w:hAnsi="Times New Roman" w:cs="Times New Roman"/>
          <w:color w:val="auto"/>
        </w:rPr>
        <w:tab/>
      </w:r>
      <w:r w:rsidR="00560AA1" w:rsidRPr="008B5FF8">
        <w:rPr>
          <w:rFonts w:ascii="Times New Roman" w:eastAsia="Times New Roman" w:hAnsi="Times New Roman" w:cs="Times New Roman"/>
          <w:color w:val="auto"/>
        </w:rPr>
        <w:tab/>
      </w:r>
      <w:r w:rsidRPr="008B5FF8">
        <w:rPr>
          <w:rFonts w:ascii="Times New Roman" w:eastAsia="Times New Roman" w:hAnsi="Times New Roman" w:cs="Times New Roman"/>
          <w:color w:val="auto"/>
        </w:rPr>
        <w:t>Jerrie</w:t>
      </w:r>
    </w:p>
    <w:p w14:paraId="2D2C9953" w14:textId="63FFF449" w:rsidR="00BB3C5B" w:rsidRPr="008B5FF8" w:rsidRDefault="00BB3C5B" w:rsidP="00BB3C5B">
      <w:pPr>
        <w:spacing w:after="0" w:line="240" w:lineRule="auto"/>
        <w:rPr>
          <w:rFonts w:ascii="Times New Roman" w:eastAsia="Times New Roman" w:hAnsi="Times New Roman" w:cs="Times New Roman"/>
          <w:color w:val="auto"/>
        </w:rPr>
      </w:pPr>
      <w:r w:rsidRPr="008B5FF8">
        <w:rPr>
          <w:rFonts w:ascii="Times New Roman" w:eastAsia="Times New Roman" w:hAnsi="Times New Roman" w:cs="Times New Roman"/>
          <w:color w:val="auto"/>
        </w:rPr>
        <w:t>Goertzen</w:t>
      </w:r>
      <w:r w:rsidR="00560AA1" w:rsidRPr="008B5FF8">
        <w:rPr>
          <w:rFonts w:ascii="Times New Roman" w:eastAsia="Times New Roman" w:hAnsi="Times New Roman" w:cs="Times New Roman"/>
          <w:color w:val="auto"/>
        </w:rPr>
        <w:t>,</w:t>
      </w:r>
      <w:r w:rsidRPr="008B5FF8">
        <w:rPr>
          <w:rFonts w:ascii="Times New Roman" w:eastAsia="Times New Roman" w:hAnsi="Times New Roman" w:cs="Times New Roman"/>
          <w:color w:val="auto"/>
        </w:rPr>
        <w:tab/>
      </w:r>
      <w:r w:rsidR="00560AA1" w:rsidRPr="008B5FF8">
        <w:rPr>
          <w:rFonts w:ascii="Times New Roman" w:eastAsia="Times New Roman" w:hAnsi="Times New Roman" w:cs="Times New Roman"/>
          <w:color w:val="auto"/>
        </w:rPr>
        <w:tab/>
      </w:r>
      <w:r w:rsidRPr="008B5FF8">
        <w:rPr>
          <w:rFonts w:ascii="Times New Roman" w:eastAsia="Times New Roman" w:hAnsi="Times New Roman" w:cs="Times New Roman"/>
          <w:color w:val="auto"/>
        </w:rPr>
        <w:t>Brent</w:t>
      </w:r>
    </w:p>
    <w:p w14:paraId="2302DAA6" w14:textId="6D4B89EE" w:rsidR="00BB3C5B" w:rsidRPr="008B5FF8" w:rsidRDefault="00BB3C5B" w:rsidP="00BB3C5B">
      <w:pPr>
        <w:spacing w:after="0" w:line="240" w:lineRule="auto"/>
        <w:rPr>
          <w:rFonts w:ascii="Times New Roman" w:eastAsia="Times New Roman" w:hAnsi="Times New Roman" w:cs="Times New Roman"/>
          <w:color w:val="auto"/>
        </w:rPr>
      </w:pPr>
      <w:r w:rsidRPr="008B5FF8">
        <w:rPr>
          <w:rFonts w:ascii="Times New Roman" w:eastAsia="Times New Roman" w:hAnsi="Times New Roman" w:cs="Times New Roman"/>
          <w:color w:val="auto"/>
        </w:rPr>
        <w:t>Naylor-Tincknell</w:t>
      </w:r>
      <w:r w:rsidR="00560AA1" w:rsidRPr="008B5FF8">
        <w:rPr>
          <w:rFonts w:ascii="Times New Roman" w:eastAsia="Times New Roman" w:hAnsi="Times New Roman" w:cs="Times New Roman"/>
          <w:color w:val="auto"/>
        </w:rPr>
        <w:t>,</w:t>
      </w:r>
      <w:r w:rsidRPr="008B5FF8">
        <w:rPr>
          <w:rFonts w:ascii="Times New Roman" w:eastAsia="Times New Roman" w:hAnsi="Times New Roman" w:cs="Times New Roman"/>
          <w:color w:val="auto"/>
        </w:rPr>
        <w:tab/>
        <w:t>Janett</w:t>
      </w:r>
    </w:p>
    <w:p w14:paraId="3F8ACF72" w14:textId="05F76181" w:rsidR="00BB3C5B" w:rsidRPr="008B5FF8" w:rsidRDefault="00BB3C5B" w:rsidP="00BB3C5B">
      <w:pPr>
        <w:spacing w:after="0" w:line="240" w:lineRule="auto"/>
        <w:rPr>
          <w:rFonts w:ascii="Times New Roman" w:eastAsia="Times New Roman" w:hAnsi="Times New Roman" w:cs="Times New Roman"/>
          <w:color w:val="auto"/>
        </w:rPr>
      </w:pPr>
      <w:r w:rsidRPr="008B5FF8">
        <w:rPr>
          <w:rFonts w:ascii="Times New Roman" w:eastAsia="Times New Roman" w:hAnsi="Times New Roman" w:cs="Times New Roman"/>
          <w:color w:val="auto"/>
        </w:rPr>
        <w:t>Harding</w:t>
      </w:r>
      <w:r w:rsidR="00560AA1" w:rsidRPr="008B5FF8">
        <w:rPr>
          <w:rFonts w:ascii="Times New Roman" w:eastAsia="Times New Roman" w:hAnsi="Times New Roman" w:cs="Times New Roman"/>
          <w:color w:val="auto"/>
        </w:rPr>
        <w:t>,</w:t>
      </w:r>
      <w:r w:rsidRPr="008B5FF8">
        <w:rPr>
          <w:rFonts w:ascii="Times New Roman" w:eastAsia="Times New Roman" w:hAnsi="Times New Roman" w:cs="Times New Roman"/>
          <w:color w:val="auto"/>
        </w:rPr>
        <w:tab/>
      </w:r>
      <w:r w:rsidR="00560AA1" w:rsidRPr="008B5FF8">
        <w:rPr>
          <w:rFonts w:ascii="Times New Roman" w:eastAsia="Times New Roman" w:hAnsi="Times New Roman" w:cs="Times New Roman"/>
          <w:color w:val="auto"/>
        </w:rPr>
        <w:tab/>
      </w:r>
      <w:r w:rsidRPr="008B5FF8">
        <w:rPr>
          <w:rFonts w:ascii="Times New Roman" w:eastAsia="Times New Roman" w:hAnsi="Times New Roman" w:cs="Times New Roman"/>
          <w:color w:val="auto"/>
        </w:rPr>
        <w:t>Janelle</w:t>
      </w:r>
    </w:p>
    <w:p w14:paraId="4B452AA5" w14:textId="7E645705" w:rsidR="00BB3C5B" w:rsidRPr="008B5FF8" w:rsidRDefault="00BB3C5B" w:rsidP="00BB3C5B">
      <w:pPr>
        <w:spacing w:after="0" w:line="240" w:lineRule="auto"/>
        <w:rPr>
          <w:rFonts w:ascii="Times New Roman" w:eastAsia="Times New Roman" w:hAnsi="Times New Roman" w:cs="Times New Roman"/>
          <w:color w:val="auto"/>
        </w:rPr>
      </w:pPr>
      <w:r w:rsidRPr="008B5FF8">
        <w:rPr>
          <w:rFonts w:ascii="Times New Roman" w:eastAsia="Times New Roman" w:hAnsi="Times New Roman" w:cs="Times New Roman"/>
          <w:color w:val="auto"/>
        </w:rPr>
        <w:t>Gillock</w:t>
      </w:r>
      <w:r w:rsidR="00560AA1" w:rsidRPr="008B5FF8">
        <w:rPr>
          <w:rFonts w:ascii="Times New Roman" w:eastAsia="Times New Roman" w:hAnsi="Times New Roman" w:cs="Times New Roman"/>
          <w:color w:val="auto"/>
        </w:rPr>
        <w:t>,</w:t>
      </w:r>
      <w:r w:rsidRPr="008B5FF8">
        <w:rPr>
          <w:rFonts w:ascii="Times New Roman" w:eastAsia="Times New Roman" w:hAnsi="Times New Roman" w:cs="Times New Roman"/>
          <w:color w:val="auto"/>
        </w:rPr>
        <w:tab/>
      </w:r>
      <w:r w:rsidR="00560AA1" w:rsidRPr="008B5FF8">
        <w:rPr>
          <w:rFonts w:ascii="Times New Roman" w:eastAsia="Times New Roman" w:hAnsi="Times New Roman" w:cs="Times New Roman"/>
          <w:color w:val="auto"/>
        </w:rPr>
        <w:tab/>
      </w:r>
      <w:r w:rsidRPr="008B5FF8">
        <w:rPr>
          <w:rFonts w:ascii="Times New Roman" w:eastAsia="Times New Roman" w:hAnsi="Times New Roman" w:cs="Times New Roman"/>
          <w:color w:val="auto"/>
        </w:rPr>
        <w:t>Eric</w:t>
      </w:r>
    </w:p>
    <w:p w14:paraId="18A8073A" w14:textId="6A6B4DC1" w:rsidR="00BB3C5B" w:rsidRPr="008B5FF8" w:rsidRDefault="00BB3C5B" w:rsidP="00BB3C5B">
      <w:pPr>
        <w:spacing w:after="0" w:line="240" w:lineRule="auto"/>
        <w:rPr>
          <w:rFonts w:ascii="Times New Roman" w:eastAsia="Times New Roman" w:hAnsi="Times New Roman" w:cs="Times New Roman"/>
          <w:color w:val="auto"/>
        </w:rPr>
      </w:pPr>
      <w:r w:rsidRPr="008B5FF8">
        <w:rPr>
          <w:rFonts w:ascii="Times New Roman" w:eastAsia="Times New Roman" w:hAnsi="Times New Roman" w:cs="Times New Roman"/>
          <w:color w:val="auto"/>
        </w:rPr>
        <w:t>Weber</w:t>
      </w:r>
      <w:r w:rsidRPr="008B5FF8">
        <w:rPr>
          <w:rFonts w:ascii="Times New Roman" w:eastAsia="Times New Roman" w:hAnsi="Times New Roman" w:cs="Times New Roman"/>
          <w:color w:val="auto"/>
        </w:rPr>
        <w:tab/>
      </w:r>
      <w:r w:rsidR="00560AA1" w:rsidRPr="008B5FF8">
        <w:rPr>
          <w:rFonts w:ascii="Times New Roman" w:eastAsia="Times New Roman" w:hAnsi="Times New Roman" w:cs="Times New Roman"/>
          <w:color w:val="auto"/>
        </w:rPr>
        <w:t>,</w:t>
      </w:r>
      <w:r w:rsidR="00560AA1" w:rsidRPr="008B5FF8">
        <w:rPr>
          <w:rFonts w:ascii="Times New Roman" w:eastAsia="Times New Roman" w:hAnsi="Times New Roman" w:cs="Times New Roman"/>
          <w:color w:val="auto"/>
        </w:rPr>
        <w:tab/>
      </w:r>
      <w:r w:rsidR="00560AA1" w:rsidRPr="008B5FF8">
        <w:rPr>
          <w:rFonts w:ascii="Times New Roman" w:eastAsia="Times New Roman" w:hAnsi="Times New Roman" w:cs="Times New Roman"/>
          <w:color w:val="auto"/>
        </w:rPr>
        <w:tab/>
      </w:r>
      <w:r w:rsidRPr="008B5FF8">
        <w:rPr>
          <w:rFonts w:ascii="Times New Roman" w:eastAsia="Times New Roman" w:hAnsi="Times New Roman" w:cs="Times New Roman"/>
          <w:color w:val="auto"/>
        </w:rPr>
        <w:t>Brian</w:t>
      </w:r>
    </w:p>
    <w:p w14:paraId="320D16FA" w14:textId="77777777" w:rsidR="00BB3C5B" w:rsidRDefault="00BB3C5B" w:rsidP="000471B0">
      <w:pPr>
        <w:spacing w:after="0" w:line="240" w:lineRule="auto"/>
        <w:rPr>
          <w:rFonts w:ascii="Times New Roman" w:eastAsia="Times New Roman" w:hAnsi="Times New Roman" w:cs="Times New Roman"/>
          <w:color w:val="auto"/>
        </w:rPr>
      </w:pPr>
    </w:p>
    <w:p w14:paraId="013A9C96" w14:textId="77777777" w:rsidR="008B5FF8" w:rsidRDefault="008B5FF8" w:rsidP="000471B0">
      <w:pPr>
        <w:spacing w:after="0" w:line="240" w:lineRule="auto"/>
        <w:rPr>
          <w:rFonts w:ascii="Times New Roman" w:eastAsia="Times New Roman" w:hAnsi="Times New Roman" w:cs="Times New Roman"/>
          <w:color w:val="auto"/>
        </w:rPr>
      </w:pPr>
    </w:p>
    <w:p w14:paraId="032F674C" w14:textId="10D7BA32" w:rsidR="003D4311" w:rsidRPr="003D4311" w:rsidRDefault="003D4311" w:rsidP="005112B4">
      <w:pPr>
        <w:spacing w:after="0" w:line="240" w:lineRule="auto"/>
        <w:jc w:val="center"/>
        <w:rPr>
          <w:rFonts w:ascii="Times New Roman" w:eastAsia="Times New Roman" w:hAnsi="Times New Roman" w:cs="Times New Roman"/>
          <w:color w:val="auto"/>
          <w:sz w:val="28"/>
          <w:szCs w:val="28"/>
        </w:rPr>
      </w:pPr>
      <w:r w:rsidRPr="003D4311">
        <w:rPr>
          <w:rFonts w:ascii="Times New Roman" w:eastAsia="Times New Roman" w:hAnsi="Times New Roman" w:cs="Times New Roman"/>
          <w:color w:val="auto"/>
          <w:sz w:val="28"/>
          <w:szCs w:val="28"/>
        </w:rPr>
        <w:t>Attachment C</w:t>
      </w:r>
    </w:p>
    <w:p w14:paraId="44AA43C3" w14:textId="5E3A3C69" w:rsidR="008B5FF8" w:rsidRDefault="003D4311" w:rsidP="003D4311">
      <w:pPr>
        <w:spacing w:after="0" w:line="240" w:lineRule="auto"/>
        <w:jc w:val="center"/>
        <w:rPr>
          <w:rFonts w:ascii="Times New Roman" w:eastAsia="Times New Roman" w:hAnsi="Times New Roman" w:cs="Times New Roman"/>
          <w:color w:val="auto"/>
          <w:sz w:val="26"/>
          <w:szCs w:val="26"/>
        </w:rPr>
      </w:pPr>
      <w:r w:rsidRPr="003D4311">
        <w:rPr>
          <w:rFonts w:ascii="Times New Roman" w:eastAsia="Times New Roman" w:hAnsi="Times New Roman" w:cs="Times New Roman"/>
          <w:color w:val="auto"/>
          <w:sz w:val="26"/>
          <w:szCs w:val="26"/>
        </w:rPr>
        <w:t>Awards Committee Members</w:t>
      </w:r>
    </w:p>
    <w:p w14:paraId="74DF625E" w14:textId="77777777" w:rsidR="003D4311" w:rsidRPr="003D4311" w:rsidRDefault="003D4311" w:rsidP="000471B0">
      <w:pPr>
        <w:spacing w:after="0" w:line="240" w:lineRule="auto"/>
        <w:rPr>
          <w:rFonts w:ascii="Times New Roman" w:eastAsia="Times New Roman" w:hAnsi="Times New Roman" w:cs="Times New Roman"/>
          <w:color w:val="auto"/>
          <w:sz w:val="26"/>
          <w:szCs w:val="26"/>
        </w:rPr>
      </w:pPr>
    </w:p>
    <w:p w14:paraId="6BADAA26" w14:textId="4E516EE5" w:rsidR="007C50D8" w:rsidRPr="007C50D8" w:rsidRDefault="007C50D8" w:rsidP="007C50D8">
      <w:pPr>
        <w:spacing w:after="0" w:line="240" w:lineRule="auto"/>
        <w:rPr>
          <w:rFonts w:ascii="Times New Roman" w:eastAsia="Times New Roman" w:hAnsi="Times New Roman" w:cs="Times New Roman"/>
          <w:color w:val="auto"/>
        </w:rPr>
      </w:pPr>
      <w:proofErr w:type="spellStart"/>
      <w:r w:rsidRPr="007C50D8">
        <w:rPr>
          <w:rFonts w:ascii="Times New Roman" w:eastAsia="Times New Roman" w:hAnsi="Times New Roman" w:cs="Times New Roman"/>
          <w:color w:val="auto"/>
        </w:rPr>
        <w:t>Ganstrom</w:t>
      </w:r>
      <w:proofErr w:type="spellEnd"/>
      <w:r>
        <w:rPr>
          <w:rFonts w:ascii="Times New Roman" w:eastAsia="Times New Roman" w:hAnsi="Times New Roman" w:cs="Times New Roman"/>
          <w:color w:val="auto"/>
        </w:rPr>
        <w:t>,</w:t>
      </w:r>
      <w:r w:rsidRPr="007C50D8">
        <w:rPr>
          <w:rFonts w:ascii="Times New Roman" w:eastAsia="Times New Roman" w:hAnsi="Times New Roman" w:cs="Times New Roman"/>
          <w:color w:val="auto"/>
        </w:rPr>
        <w:tab/>
        <w:t>Linda</w:t>
      </w:r>
      <w:r>
        <w:rPr>
          <w:rFonts w:ascii="Times New Roman" w:eastAsia="Times New Roman" w:hAnsi="Times New Roman" w:cs="Times New Roman"/>
          <w:color w:val="auto"/>
        </w:rPr>
        <w:t xml:space="preserve"> - Chair</w:t>
      </w:r>
    </w:p>
    <w:p w14:paraId="006554D7" w14:textId="2FDA7083" w:rsidR="007C50D8" w:rsidRPr="007C50D8" w:rsidRDefault="007C50D8" w:rsidP="007C50D8">
      <w:pPr>
        <w:spacing w:after="0" w:line="240" w:lineRule="auto"/>
        <w:rPr>
          <w:rFonts w:ascii="Times New Roman" w:eastAsia="Times New Roman" w:hAnsi="Times New Roman" w:cs="Times New Roman"/>
          <w:color w:val="auto"/>
        </w:rPr>
      </w:pPr>
      <w:r w:rsidRPr="007C50D8">
        <w:rPr>
          <w:rFonts w:ascii="Times New Roman" w:eastAsia="Times New Roman" w:hAnsi="Times New Roman" w:cs="Times New Roman"/>
          <w:color w:val="auto"/>
        </w:rPr>
        <w:t>Harrison</w:t>
      </w:r>
      <w:r>
        <w:rPr>
          <w:rFonts w:ascii="Times New Roman" w:eastAsia="Times New Roman" w:hAnsi="Times New Roman" w:cs="Times New Roman"/>
          <w:color w:val="auto"/>
        </w:rPr>
        <w:t>,</w:t>
      </w:r>
      <w:r w:rsidRPr="007C50D8">
        <w:rPr>
          <w:rFonts w:ascii="Times New Roman" w:eastAsia="Times New Roman" w:hAnsi="Times New Roman" w:cs="Times New Roman"/>
          <w:color w:val="auto"/>
        </w:rPr>
        <w:tab/>
        <w:t>Perry</w:t>
      </w:r>
    </w:p>
    <w:p w14:paraId="4A747846" w14:textId="6A1B3086" w:rsidR="007C50D8" w:rsidRPr="007C50D8" w:rsidRDefault="007C50D8" w:rsidP="007C50D8">
      <w:pPr>
        <w:spacing w:after="0" w:line="240" w:lineRule="auto"/>
        <w:rPr>
          <w:rFonts w:ascii="Times New Roman" w:eastAsia="Times New Roman" w:hAnsi="Times New Roman" w:cs="Times New Roman"/>
          <w:color w:val="auto"/>
        </w:rPr>
      </w:pPr>
      <w:r w:rsidRPr="007C50D8">
        <w:rPr>
          <w:rFonts w:ascii="Times New Roman" w:eastAsia="Times New Roman" w:hAnsi="Times New Roman" w:cs="Times New Roman"/>
          <w:color w:val="auto"/>
        </w:rPr>
        <w:t>Koonse</w:t>
      </w:r>
      <w:r>
        <w:rPr>
          <w:rFonts w:ascii="Times New Roman" w:eastAsia="Times New Roman" w:hAnsi="Times New Roman" w:cs="Times New Roman"/>
          <w:color w:val="auto"/>
        </w:rPr>
        <w:t>,</w:t>
      </w:r>
      <w:r w:rsidRPr="007C50D8">
        <w:rPr>
          <w:rFonts w:ascii="Times New Roman" w:eastAsia="Times New Roman" w:hAnsi="Times New Roman" w:cs="Times New Roman"/>
          <w:color w:val="auto"/>
        </w:rPr>
        <w:tab/>
        <w:t>Misty</w:t>
      </w:r>
    </w:p>
    <w:p w14:paraId="7136E9CC" w14:textId="3A55B78E" w:rsidR="007C50D8" w:rsidRPr="007C50D8" w:rsidRDefault="007C50D8" w:rsidP="007C50D8">
      <w:pPr>
        <w:spacing w:after="0" w:line="240" w:lineRule="auto"/>
        <w:rPr>
          <w:rFonts w:ascii="Times New Roman" w:eastAsia="Times New Roman" w:hAnsi="Times New Roman" w:cs="Times New Roman"/>
          <w:color w:val="auto"/>
        </w:rPr>
      </w:pPr>
      <w:r w:rsidRPr="007C50D8">
        <w:rPr>
          <w:rFonts w:ascii="Times New Roman" w:eastAsia="Times New Roman" w:hAnsi="Times New Roman" w:cs="Times New Roman"/>
          <w:color w:val="auto"/>
        </w:rPr>
        <w:t>Winchester</w:t>
      </w:r>
      <w:r>
        <w:rPr>
          <w:rFonts w:ascii="Times New Roman" w:eastAsia="Times New Roman" w:hAnsi="Times New Roman" w:cs="Times New Roman"/>
          <w:color w:val="auto"/>
        </w:rPr>
        <w:t>,</w:t>
      </w:r>
      <w:r w:rsidRPr="007C50D8">
        <w:rPr>
          <w:rFonts w:ascii="Times New Roman" w:eastAsia="Times New Roman" w:hAnsi="Times New Roman" w:cs="Times New Roman"/>
          <w:color w:val="auto"/>
        </w:rPr>
        <w:tab/>
        <w:t>Juti</w:t>
      </w:r>
    </w:p>
    <w:p w14:paraId="30F16DE9" w14:textId="6380E7AE" w:rsidR="00FA4B9E" w:rsidRPr="005112B4" w:rsidRDefault="007C50D8" w:rsidP="005112B4">
      <w:pPr>
        <w:spacing w:after="0" w:line="240" w:lineRule="auto"/>
        <w:rPr>
          <w:rFonts w:ascii="Times New Roman" w:eastAsia="Times New Roman" w:hAnsi="Times New Roman" w:cs="Times New Roman"/>
          <w:color w:val="auto"/>
        </w:rPr>
      </w:pPr>
      <w:r w:rsidRPr="007C50D8">
        <w:rPr>
          <w:rFonts w:ascii="Times New Roman" w:eastAsia="Times New Roman" w:hAnsi="Times New Roman" w:cs="Times New Roman"/>
          <w:color w:val="auto"/>
        </w:rPr>
        <w:t>Shafer</w:t>
      </w:r>
      <w:r>
        <w:rPr>
          <w:rFonts w:ascii="Times New Roman" w:eastAsia="Times New Roman" w:hAnsi="Times New Roman" w:cs="Times New Roman"/>
          <w:color w:val="auto"/>
        </w:rPr>
        <w:t>,</w:t>
      </w:r>
      <w:r w:rsidRPr="007C50D8">
        <w:rPr>
          <w:rFonts w:ascii="Times New Roman" w:eastAsia="Times New Roman" w:hAnsi="Times New Roman" w:cs="Times New Roman"/>
          <w:color w:val="auto"/>
        </w:rPr>
        <w:tab/>
      </w:r>
      <w:r>
        <w:rPr>
          <w:rFonts w:ascii="Times New Roman" w:eastAsia="Times New Roman" w:hAnsi="Times New Roman" w:cs="Times New Roman"/>
          <w:color w:val="auto"/>
        </w:rPr>
        <w:tab/>
      </w:r>
      <w:r w:rsidRPr="007C50D8">
        <w:rPr>
          <w:rFonts w:ascii="Times New Roman" w:eastAsia="Times New Roman" w:hAnsi="Times New Roman" w:cs="Times New Roman"/>
          <w:color w:val="auto"/>
        </w:rPr>
        <w:t>Tom</w:t>
      </w:r>
    </w:p>
    <w:p w14:paraId="27E611BD" w14:textId="2B8BE7DC" w:rsidR="00B8399D" w:rsidRDefault="00B8399D" w:rsidP="00C208E5">
      <w:pPr>
        <w:spacing w:after="0" w:line="240" w:lineRule="auto"/>
        <w:jc w:val="center"/>
        <w:rPr>
          <w:rFonts w:ascii="Times New Roman" w:eastAsia="Times New Roman" w:hAnsi="Times New Roman" w:cs="Times New Roman"/>
          <w:color w:val="auto"/>
          <w:sz w:val="28"/>
          <w:szCs w:val="28"/>
        </w:rPr>
      </w:pPr>
    </w:p>
    <w:p w14:paraId="314ABC50" w14:textId="77777777" w:rsidR="006F54BF" w:rsidRDefault="006F54BF" w:rsidP="00C208E5">
      <w:pPr>
        <w:spacing w:after="0" w:line="240" w:lineRule="auto"/>
        <w:jc w:val="center"/>
        <w:rPr>
          <w:rFonts w:ascii="Times New Roman" w:eastAsia="Times New Roman" w:hAnsi="Times New Roman" w:cs="Times New Roman"/>
          <w:color w:val="auto"/>
          <w:sz w:val="28"/>
          <w:szCs w:val="28"/>
        </w:rPr>
      </w:pPr>
    </w:p>
    <w:p w14:paraId="703DF2A8" w14:textId="77777777" w:rsidR="00B8399D" w:rsidRDefault="00B8399D" w:rsidP="00C208E5">
      <w:pPr>
        <w:spacing w:after="0" w:line="240" w:lineRule="auto"/>
        <w:jc w:val="center"/>
        <w:rPr>
          <w:rFonts w:ascii="Times New Roman" w:eastAsia="Times New Roman" w:hAnsi="Times New Roman" w:cs="Times New Roman"/>
          <w:color w:val="auto"/>
          <w:sz w:val="28"/>
          <w:szCs w:val="28"/>
        </w:rPr>
      </w:pPr>
    </w:p>
    <w:p w14:paraId="09F28CF3" w14:textId="77777777" w:rsidR="00B8399D" w:rsidRDefault="00B8399D" w:rsidP="00C208E5">
      <w:pPr>
        <w:spacing w:after="0" w:line="240" w:lineRule="auto"/>
        <w:jc w:val="center"/>
        <w:rPr>
          <w:rFonts w:ascii="Times New Roman" w:eastAsia="Times New Roman" w:hAnsi="Times New Roman" w:cs="Times New Roman"/>
          <w:color w:val="auto"/>
          <w:sz w:val="28"/>
          <w:szCs w:val="28"/>
        </w:rPr>
      </w:pPr>
    </w:p>
    <w:p w14:paraId="47D985E9" w14:textId="1393034E" w:rsidR="00C208E5" w:rsidRPr="00C208E5" w:rsidRDefault="00C208E5" w:rsidP="00C208E5">
      <w:pPr>
        <w:spacing w:after="0" w:line="240" w:lineRule="auto"/>
        <w:jc w:val="center"/>
        <w:rPr>
          <w:rFonts w:ascii="Times New Roman" w:eastAsia="Times New Roman" w:hAnsi="Times New Roman" w:cs="Times New Roman"/>
          <w:color w:val="auto"/>
          <w:sz w:val="28"/>
          <w:szCs w:val="28"/>
        </w:rPr>
      </w:pPr>
      <w:r w:rsidRPr="00C208E5">
        <w:rPr>
          <w:rFonts w:ascii="Times New Roman" w:eastAsia="Times New Roman" w:hAnsi="Times New Roman" w:cs="Times New Roman"/>
          <w:color w:val="auto"/>
          <w:sz w:val="28"/>
          <w:szCs w:val="28"/>
        </w:rPr>
        <w:lastRenderedPageBreak/>
        <w:t>Attachment D</w:t>
      </w:r>
    </w:p>
    <w:p w14:paraId="399B5F46" w14:textId="7B15BF9F" w:rsidR="00C208E5" w:rsidRPr="00EB7D2D" w:rsidRDefault="00C208E5" w:rsidP="00C208E5">
      <w:pPr>
        <w:spacing w:after="0" w:line="240" w:lineRule="auto"/>
        <w:jc w:val="center"/>
        <w:rPr>
          <w:rFonts w:ascii="Times New Roman" w:eastAsia="Times New Roman" w:hAnsi="Times New Roman" w:cs="Times New Roman"/>
          <w:color w:val="auto"/>
          <w:sz w:val="26"/>
          <w:szCs w:val="26"/>
        </w:rPr>
      </w:pPr>
      <w:r w:rsidRPr="00EB7D2D">
        <w:rPr>
          <w:rFonts w:ascii="Times New Roman" w:eastAsia="Times New Roman" w:hAnsi="Times New Roman" w:cs="Times New Roman"/>
          <w:color w:val="auto"/>
          <w:sz w:val="26"/>
          <w:szCs w:val="26"/>
        </w:rPr>
        <w:t xml:space="preserve">Current Policy and Procedure for </w:t>
      </w:r>
      <w:r w:rsidR="00EB7D2D">
        <w:rPr>
          <w:rFonts w:ascii="Times New Roman" w:eastAsia="Times New Roman" w:hAnsi="Times New Roman" w:cs="Times New Roman"/>
          <w:color w:val="auto"/>
          <w:sz w:val="26"/>
          <w:szCs w:val="26"/>
        </w:rPr>
        <w:t>R</w:t>
      </w:r>
      <w:r w:rsidRPr="00EB7D2D">
        <w:rPr>
          <w:rFonts w:ascii="Times New Roman" w:eastAsia="Times New Roman" w:hAnsi="Times New Roman" w:cs="Times New Roman"/>
          <w:color w:val="auto"/>
          <w:sz w:val="26"/>
          <w:szCs w:val="26"/>
        </w:rPr>
        <w:t xml:space="preserve">esearch and </w:t>
      </w:r>
      <w:r w:rsidR="00EB7D2D">
        <w:rPr>
          <w:rFonts w:ascii="Times New Roman" w:eastAsia="Times New Roman" w:hAnsi="Times New Roman" w:cs="Times New Roman"/>
          <w:color w:val="auto"/>
          <w:sz w:val="26"/>
          <w:szCs w:val="26"/>
        </w:rPr>
        <w:t>T</w:t>
      </w:r>
      <w:r w:rsidRPr="00EB7D2D">
        <w:rPr>
          <w:rFonts w:ascii="Times New Roman" w:eastAsia="Times New Roman" w:hAnsi="Times New Roman" w:cs="Times New Roman"/>
          <w:color w:val="auto"/>
          <w:sz w:val="26"/>
          <w:szCs w:val="26"/>
        </w:rPr>
        <w:t xml:space="preserve">hesis </w:t>
      </w:r>
      <w:r w:rsidR="00EB7D2D">
        <w:rPr>
          <w:rFonts w:ascii="Times New Roman" w:eastAsia="Times New Roman" w:hAnsi="Times New Roman" w:cs="Times New Roman"/>
          <w:color w:val="auto"/>
          <w:sz w:val="26"/>
          <w:szCs w:val="26"/>
        </w:rPr>
        <w:t>O</w:t>
      </w:r>
      <w:r w:rsidRPr="00EB7D2D">
        <w:rPr>
          <w:rFonts w:ascii="Times New Roman" w:eastAsia="Times New Roman" w:hAnsi="Times New Roman" w:cs="Times New Roman"/>
          <w:color w:val="auto"/>
          <w:sz w:val="26"/>
          <w:szCs w:val="26"/>
        </w:rPr>
        <w:t>ptions</w:t>
      </w:r>
    </w:p>
    <w:p w14:paraId="4DF21032" w14:textId="77777777" w:rsidR="00C208E5" w:rsidRDefault="00C208E5" w:rsidP="007C50D8">
      <w:pPr>
        <w:spacing w:after="0" w:line="240" w:lineRule="auto"/>
        <w:rPr>
          <w:rFonts w:ascii="Times New Roman" w:eastAsia="Times New Roman" w:hAnsi="Times New Roman" w:cs="Times New Roman"/>
          <w:color w:val="auto"/>
        </w:rPr>
      </w:pPr>
    </w:p>
    <w:p w14:paraId="40974D58" w14:textId="77777777" w:rsidR="00C208E5" w:rsidRPr="006948B4" w:rsidRDefault="00C208E5" w:rsidP="00C208E5">
      <w:pPr>
        <w:pStyle w:val="Heading2"/>
        <w:spacing w:line="276" w:lineRule="auto"/>
        <w:rPr>
          <w:sz w:val="24"/>
          <w:szCs w:val="24"/>
        </w:rPr>
      </w:pPr>
      <w:bookmarkStart w:id="0" w:name="_Toc94855270"/>
      <w:r w:rsidRPr="006948B4">
        <w:rPr>
          <w:sz w:val="24"/>
          <w:szCs w:val="24"/>
        </w:rPr>
        <w:t>Research Option</w:t>
      </w:r>
      <w:bookmarkEnd w:id="0"/>
    </w:p>
    <w:p w14:paraId="077EFD1E" w14:textId="77777777" w:rsidR="00C208E5" w:rsidRPr="006948B4" w:rsidRDefault="00C208E5" w:rsidP="00C208E5">
      <w:pPr>
        <w:pStyle w:val="BodyText"/>
        <w:spacing w:line="276" w:lineRule="auto"/>
        <w:ind w:left="0"/>
      </w:pPr>
      <w:r w:rsidRPr="006948B4">
        <w:t>Subject to the approval of the department, the graduate degree student may select one of the following research options when planning a program:</w:t>
      </w:r>
    </w:p>
    <w:p w14:paraId="2DC11AB4" w14:textId="77777777" w:rsidR="00C208E5" w:rsidRPr="006948B4" w:rsidRDefault="00C208E5" w:rsidP="00C208E5">
      <w:pPr>
        <w:pStyle w:val="BodyText"/>
        <w:numPr>
          <w:ilvl w:val="0"/>
          <w:numId w:val="12"/>
        </w:numPr>
        <w:spacing w:line="276" w:lineRule="auto"/>
      </w:pPr>
      <w:r w:rsidRPr="006948B4">
        <w:rPr>
          <w:b/>
          <w:bCs/>
        </w:rPr>
        <w:t>Option A:</w:t>
      </w:r>
      <w:r w:rsidRPr="006948B4">
        <w:t xml:space="preserve"> Master’s/</w:t>
      </w:r>
      <w:proofErr w:type="spellStart"/>
      <w:r w:rsidRPr="006948B4">
        <w:t>EdS</w:t>
      </w:r>
      <w:proofErr w:type="spellEnd"/>
      <w:r w:rsidRPr="006948B4">
        <w:t>/DNP Degree With Thesis. A minimum of 30 semester hours of graduate credit including a research course and a master’s thesis of two to six semester</w:t>
      </w:r>
      <w:r w:rsidRPr="006948B4">
        <w:rPr>
          <w:spacing w:val="-8"/>
        </w:rPr>
        <w:t xml:space="preserve"> </w:t>
      </w:r>
      <w:r w:rsidRPr="006948B4">
        <w:t>hours.</w:t>
      </w:r>
    </w:p>
    <w:p w14:paraId="642A24B5" w14:textId="77777777" w:rsidR="00C208E5" w:rsidRPr="006948B4" w:rsidRDefault="00C208E5" w:rsidP="00C208E5">
      <w:pPr>
        <w:pStyle w:val="BodyText"/>
        <w:numPr>
          <w:ilvl w:val="0"/>
          <w:numId w:val="12"/>
        </w:numPr>
        <w:spacing w:line="276" w:lineRule="auto"/>
      </w:pPr>
      <w:r w:rsidRPr="006948B4">
        <w:rPr>
          <w:b/>
          <w:bCs/>
        </w:rPr>
        <w:t>Option B:</w:t>
      </w:r>
      <w:r w:rsidRPr="006948B4">
        <w:t xml:space="preserve"> Master’s/</w:t>
      </w:r>
      <w:proofErr w:type="spellStart"/>
      <w:r w:rsidRPr="006948B4">
        <w:t>EdS</w:t>
      </w:r>
      <w:proofErr w:type="spellEnd"/>
      <w:r w:rsidRPr="006948B4">
        <w:t>/DNP Degree With Portfolio. A minimum of 30 semester hours</w:t>
      </w:r>
      <w:r w:rsidRPr="006948B4">
        <w:rPr>
          <w:spacing w:val="-16"/>
        </w:rPr>
        <w:t xml:space="preserve"> </w:t>
      </w:r>
      <w:r w:rsidRPr="006948B4">
        <w:t>of graduate credit including a research course and a completed and approved</w:t>
      </w:r>
      <w:r w:rsidRPr="006948B4">
        <w:rPr>
          <w:spacing w:val="-3"/>
        </w:rPr>
        <w:t xml:space="preserve"> </w:t>
      </w:r>
      <w:r w:rsidRPr="006948B4">
        <w:t>portfolio.</w:t>
      </w:r>
    </w:p>
    <w:p w14:paraId="3FCF323C" w14:textId="77777777" w:rsidR="00C208E5" w:rsidRPr="006948B4" w:rsidRDefault="00C208E5" w:rsidP="00C208E5">
      <w:pPr>
        <w:pStyle w:val="BodyText"/>
        <w:numPr>
          <w:ilvl w:val="0"/>
          <w:numId w:val="12"/>
        </w:numPr>
        <w:spacing w:line="276" w:lineRule="auto"/>
      </w:pPr>
      <w:r w:rsidRPr="006948B4">
        <w:rPr>
          <w:b/>
          <w:bCs/>
        </w:rPr>
        <w:t>Option C:</w:t>
      </w:r>
      <w:r w:rsidRPr="006948B4">
        <w:t xml:space="preserve"> Master’s/</w:t>
      </w:r>
      <w:proofErr w:type="spellStart"/>
      <w:r w:rsidRPr="006948B4">
        <w:t>EdS</w:t>
      </w:r>
      <w:proofErr w:type="spellEnd"/>
      <w:r w:rsidRPr="006948B4">
        <w:t>/DNP Degree Without Thesis or Portfolio. A minimum of 30 semester hours of graduate credit including a research course in which research methods are taught and in which a research paper, research project, or creative work is assigned and completed.</w:t>
      </w:r>
    </w:p>
    <w:p w14:paraId="0AC6F2A7" w14:textId="77777777" w:rsidR="00C208E5" w:rsidRPr="006948B4" w:rsidRDefault="00C208E5" w:rsidP="00C208E5">
      <w:pPr>
        <w:pStyle w:val="BodyText"/>
        <w:spacing w:line="276" w:lineRule="auto"/>
        <w:ind w:left="0"/>
      </w:pPr>
    </w:p>
    <w:p w14:paraId="0D57B5C1" w14:textId="77777777" w:rsidR="00C208E5" w:rsidRPr="006948B4" w:rsidRDefault="00C208E5" w:rsidP="00C208E5">
      <w:pPr>
        <w:pStyle w:val="Heading2"/>
        <w:spacing w:line="276" w:lineRule="auto"/>
        <w:rPr>
          <w:sz w:val="24"/>
          <w:szCs w:val="24"/>
        </w:rPr>
      </w:pPr>
      <w:bookmarkStart w:id="1" w:name="_TOC_250007"/>
      <w:bookmarkStart w:id="2" w:name="_Toc94855271"/>
      <w:bookmarkEnd w:id="1"/>
      <w:r w:rsidRPr="006948B4">
        <w:rPr>
          <w:sz w:val="24"/>
          <w:szCs w:val="24"/>
        </w:rPr>
        <w:t>Thesis (Required of Option A Programs Only)</w:t>
      </w:r>
      <w:bookmarkEnd w:id="2"/>
    </w:p>
    <w:p w14:paraId="78E472B8" w14:textId="77777777" w:rsidR="00C208E5" w:rsidRPr="006948B4" w:rsidRDefault="00C208E5" w:rsidP="00C208E5">
      <w:pPr>
        <w:pStyle w:val="BodyText"/>
        <w:spacing w:line="276" w:lineRule="auto"/>
        <w:ind w:left="0"/>
      </w:pPr>
      <w:r w:rsidRPr="006948B4">
        <w:t xml:space="preserve">The thesis is </w:t>
      </w:r>
      <w:r w:rsidRPr="008A19C9">
        <w:rPr>
          <w:highlight w:val="yellow"/>
        </w:rPr>
        <w:t>the written result</w:t>
      </w:r>
      <w:r w:rsidRPr="006948B4">
        <w:t xml:space="preserve"> of independent study or research on some topic in the program field of study for which the student may receive from two to six hours of credit. Once enrolled in Thesis, the student must remain continuously enrolled both fall and spring semesters, and, if the department requires it, the summer session, until the thesis is completed. Failure to enroll as required makes the student eligible for dismissal from the degree program. The topic and procedural plan of the thesis must be approved by the student’s graduate committee prior to the beginning of the study. The advisor and the departmental graduate committee or its delegate share responsibility for the student’s work on the thesis and on the final approved copies.</w:t>
      </w:r>
    </w:p>
    <w:p w14:paraId="6F11F33A" w14:textId="77777777" w:rsidR="00C208E5" w:rsidRPr="006948B4" w:rsidRDefault="00C208E5" w:rsidP="00C208E5">
      <w:pPr>
        <w:pStyle w:val="BodyText"/>
        <w:spacing w:line="276" w:lineRule="auto"/>
        <w:ind w:left="0"/>
      </w:pPr>
    </w:p>
    <w:p w14:paraId="1EACF7FA" w14:textId="77777777" w:rsidR="00C208E5" w:rsidRPr="006948B4" w:rsidRDefault="00C208E5" w:rsidP="00C208E5">
      <w:pPr>
        <w:pStyle w:val="BodyText"/>
        <w:spacing w:line="276" w:lineRule="auto"/>
        <w:ind w:left="0"/>
      </w:pPr>
      <w:r w:rsidRPr="006948B4">
        <w:t xml:space="preserve">Documentation of approval by the FHSU Institutional Review Board (IRB) must be provided for research involving human subjects. Documentation of approval by the FHSU Institutional Animal Care and Use Committee (IACUC) must be provided for research involving covered animal species. IRB or IACUC approval must be secured prior to the initiation of research activities. Further information on policies and procedures can be found at the respective websites: </w:t>
      </w:r>
      <w:hyperlink r:id="rId12" w:history="1">
        <w:r w:rsidRPr="006948B4">
          <w:rPr>
            <w:rStyle w:val="Hyperlink"/>
          </w:rPr>
          <w:t xml:space="preserve">www.fhsu.edu/academic/gradschl/ossp/IRB/ </w:t>
        </w:r>
      </w:hyperlink>
      <w:r w:rsidRPr="006948B4">
        <w:t xml:space="preserve">and </w:t>
      </w:r>
      <w:hyperlink r:id="rId13" w:history="1">
        <w:r w:rsidRPr="006948B4">
          <w:rPr>
            <w:rStyle w:val="Hyperlink"/>
          </w:rPr>
          <w:t>www.fhsu.edu/academic/gradschl/ossp/IACUC/</w:t>
        </w:r>
      </w:hyperlink>
    </w:p>
    <w:p w14:paraId="6CB1E7B1" w14:textId="77777777" w:rsidR="00C208E5" w:rsidRPr="006948B4" w:rsidRDefault="00C208E5" w:rsidP="00C208E5">
      <w:pPr>
        <w:pStyle w:val="BodyText"/>
        <w:spacing w:line="276" w:lineRule="auto"/>
        <w:ind w:left="0"/>
      </w:pPr>
    </w:p>
    <w:p w14:paraId="00126226" w14:textId="77777777" w:rsidR="00C208E5" w:rsidRPr="006948B4" w:rsidRDefault="00C208E5" w:rsidP="00C208E5">
      <w:pPr>
        <w:pStyle w:val="BodyText"/>
        <w:spacing w:line="276" w:lineRule="auto"/>
        <w:ind w:left="0"/>
      </w:pPr>
      <w:r w:rsidRPr="006948B4">
        <w:t xml:space="preserve">The approved thesis title and the approved thesis must be submitted to the Graduate School by </w:t>
      </w:r>
      <w:r w:rsidRPr="006948B4">
        <w:lastRenderedPageBreak/>
        <w:t>the deadlines published in the academic calendar for the semester of anticipated graduation.</w:t>
      </w:r>
    </w:p>
    <w:p w14:paraId="5C4BEE32" w14:textId="77777777" w:rsidR="00C208E5" w:rsidRPr="006948B4" w:rsidRDefault="00C208E5" w:rsidP="00C208E5">
      <w:pPr>
        <w:pStyle w:val="BodyText"/>
        <w:spacing w:line="276" w:lineRule="auto"/>
        <w:ind w:left="0"/>
      </w:pPr>
    </w:p>
    <w:p w14:paraId="67FDDC50" w14:textId="77777777" w:rsidR="00C208E5" w:rsidRPr="006948B4" w:rsidRDefault="00C208E5" w:rsidP="00C208E5">
      <w:pPr>
        <w:pStyle w:val="BodyText"/>
        <w:spacing w:line="276" w:lineRule="auto"/>
        <w:ind w:left="0"/>
      </w:pPr>
      <w:proofErr w:type="spellStart"/>
      <w:r w:rsidRPr="006948B4">
        <w:t>Theses</w:t>
      </w:r>
      <w:proofErr w:type="spellEnd"/>
      <w:r w:rsidRPr="006948B4">
        <w:t xml:space="preserve"> are prepared and submitted in digital/electronic format and all final copies are available in the Forsyth Library depository, making them available online. A short abstract of the thesis must accompany each copy to be placed in the library. The thesis must be typed double-spaced with a one and one-half inch left margin and with one-inch top, bottom, and right margins.</w:t>
      </w:r>
    </w:p>
    <w:p w14:paraId="10F9E2F9" w14:textId="77777777" w:rsidR="00C208E5" w:rsidRPr="006948B4" w:rsidRDefault="00C208E5" w:rsidP="00C208E5">
      <w:pPr>
        <w:pStyle w:val="BodyText"/>
        <w:spacing w:line="276" w:lineRule="auto"/>
        <w:ind w:left="0"/>
      </w:pPr>
      <w:r w:rsidRPr="006948B4">
        <w:t>The page number is inside the margin and is placed in the upper right-hand corner inside the one- inch top and right margins. Signatures pages are required with actual signatures before the student can upload the completed thesis to the library repository. Binding will be done at the request of the department and/or student. If binding is required, the student must meet these requirements. The Graduate School will supply a list of binding vendors that can meet the needs of the student, but this responsibility will be placed upon the student. The thesis processing fee is currently $25. The Graduate School is still responsible for vetting the thesis to ensure that the thesis is correctly formatted. It is the responsibility of the graduate student to contact the Graduate School to obtain a copy of the most current thesis guidelines and any other specific requirements for completion of the thesis. A title page template is provided on the Graduate School website to assist students in creating their cover pages and formatting instructions are posted on the Graduate School website (</w:t>
      </w:r>
      <w:hyperlink r:id="rId14" w:history="1">
        <w:r w:rsidRPr="006948B4">
          <w:rPr>
            <w:rStyle w:val="Hyperlink"/>
            <w:color w:val="auto"/>
          </w:rPr>
          <w:t>https://www.fhsu.edu/academic/gradschl/current-students/index</w:t>
        </w:r>
      </w:hyperlink>
      <w:r w:rsidRPr="006948B4">
        <w:t xml:space="preserve">). </w:t>
      </w:r>
    </w:p>
    <w:p w14:paraId="5D85323D" w14:textId="77777777" w:rsidR="00C208E5" w:rsidRPr="006948B4" w:rsidRDefault="00C208E5" w:rsidP="00C208E5">
      <w:pPr>
        <w:pStyle w:val="BodyText"/>
        <w:spacing w:line="276" w:lineRule="auto"/>
        <w:ind w:left="0"/>
      </w:pPr>
    </w:p>
    <w:p w14:paraId="59E52873" w14:textId="77777777" w:rsidR="00C208E5" w:rsidRPr="006948B4" w:rsidRDefault="00C208E5" w:rsidP="00C208E5">
      <w:pPr>
        <w:pStyle w:val="BodyText"/>
        <w:spacing w:line="276" w:lineRule="auto"/>
        <w:ind w:left="0"/>
      </w:pPr>
      <w:r w:rsidRPr="006948B4">
        <w:t>The thesis is due in the Graduate School two weeks before graduation in the fall and spring semesters and a week before graduation in the summer term. The specific date is listed in the academic calendar. The thesis must be accepted by the Graduate Dean before the thesis requirement is met and before a grade is given for the thesis. Credit for the thesis is deferred until it is completed and is accepted by the Graduate Dean.</w:t>
      </w:r>
    </w:p>
    <w:p w14:paraId="52FFF643" w14:textId="77777777" w:rsidR="00C208E5" w:rsidRDefault="00C208E5" w:rsidP="007C50D8">
      <w:pPr>
        <w:spacing w:after="0" w:line="240" w:lineRule="auto"/>
        <w:rPr>
          <w:rFonts w:ascii="Times New Roman" w:eastAsia="Times New Roman" w:hAnsi="Times New Roman" w:cs="Times New Roman"/>
          <w:color w:val="auto"/>
        </w:rPr>
      </w:pPr>
    </w:p>
    <w:p w14:paraId="658BAFF0" w14:textId="77777777" w:rsidR="00554BC9" w:rsidRDefault="00554BC9" w:rsidP="007C50D8">
      <w:pPr>
        <w:spacing w:after="0" w:line="240" w:lineRule="auto"/>
        <w:rPr>
          <w:rFonts w:ascii="Times New Roman" w:eastAsia="Times New Roman" w:hAnsi="Times New Roman" w:cs="Times New Roman"/>
          <w:color w:val="auto"/>
        </w:rPr>
      </w:pPr>
    </w:p>
    <w:p w14:paraId="2AABA44E" w14:textId="77777777" w:rsidR="00554BC9" w:rsidRDefault="00554BC9" w:rsidP="007C50D8">
      <w:pPr>
        <w:spacing w:after="0" w:line="240" w:lineRule="auto"/>
        <w:rPr>
          <w:rFonts w:ascii="Times New Roman" w:eastAsia="Times New Roman" w:hAnsi="Times New Roman" w:cs="Times New Roman"/>
          <w:color w:val="auto"/>
        </w:rPr>
      </w:pPr>
    </w:p>
    <w:p w14:paraId="2B79DFB8" w14:textId="77777777" w:rsidR="00554BC9" w:rsidRDefault="00554BC9" w:rsidP="007C50D8">
      <w:pPr>
        <w:spacing w:after="0" w:line="240" w:lineRule="auto"/>
        <w:rPr>
          <w:rFonts w:ascii="Times New Roman" w:eastAsia="Times New Roman" w:hAnsi="Times New Roman" w:cs="Times New Roman"/>
          <w:color w:val="auto"/>
        </w:rPr>
      </w:pPr>
    </w:p>
    <w:p w14:paraId="76737B45" w14:textId="697C1210" w:rsidR="00554BC9" w:rsidRDefault="00554BC9" w:rsidP="007C50D8">
      <w:pPr>
        <w:spacing w:after="0" w:line="240" w:lineRule="auto"/>
        <w:rPr>
          <w:rFonts w:ascii="Times New Roman" w:eastAsia="Times New Roman" w:hAnsi="Times New Roman" w:cs="Times New Roman"/>
          <w:color w:val="auto"/>
        </w:rPr>
      </w:pPr>
    </w:p>
    <w:p w14:paraId="57CDCD9F" w14:textId="0D56367D" w:rsidR="00B8399D" w:rsidRDefault="00B8399D" w:rsidP="007C50D8">
      <w:pPr>
        <w:spacing w:after="0" w:line="240" w:lineRule="auto"/>
        <w:rPr>
          <w:rFonts w:ascii="Times New Roman" w:eastAsia="Times New Roman" w:hAnsi="Times New Roman" w:cs="Times New Roman"/>
          <w:color w:val="auto"/>
        </w:rPr>
      </w:pPr>
    </w:p>
    <w:p w14:paraId="3F751833" w14:textId="0A2E3E9D" w:rsidR="00B8399D" w:rsidRDefault="00B8399D" w:rsidP="007C50D8">
      <w:pPr>
        <w:spacing w:after="0" w:line="240" w:lineRule="auto"/>
        <w:rPr>
          <w:rFonts w:ascii="Times New Roman" w:eastAsia="Times New Roman" w:hAnsi="Times New Roman" w:cs="Times New Roman"/>
          <w:color w:val="auto"/>
        </w:rPr>
      </w:pPr>
    </w:p>
    <w:p w14:paraId="2B24B799" w14:textId="77777777" w:rsidR="00B8399D" w:rsidRDefault="00B8399D" w:rsidP="007C50D8">
      <w:pPr>
        <w:spacing w:after="0" w:line="240" w:lineRule="auto"/>
        <w:rPr>
          <w:rFonts w:ascii="Times New Roman" w:eastAsia="Times New Roman" w:hAnsi="Times New Roman" w:cs="Times New Roman"/>
          <w:color w:val="auto"/>
        </w:rPr>
      </w:pPr>
    </w:p>
    <w:p w14:paraId="6E3336A0" w14:textId="77777777" w:rsidR="00554BC9" w:rsidRDefault="00554BC9" w:rsidP="007C50D8">
      <w:pPr>
        <w:spacing w:after="0" w:line="240" w:lineRule="auto"/>
        <w:rPr>
          <w:rFonts w:ascii="Times New Roman" w:eastAsia="Times New Roman" w:hAnsi="Times New Roman" w:cs="Times New Roman"/>
          <w:color w:val="auto"/>
        </w:rPr>
      </w:pPr>
    </w:p>
    <w:p w14:paraId="11649AF6" w14:textId="77777777" w:rsidR="00554BC9" w:rsidRDefault="00554BC9" w:rsidP="007C50D8">
      <w:pPr>
        <w:spacing w:after="0" w:line="240" w:lineRule="auto"/>
        <w:rPr>
          <w:rFonts w:ascii="Times New Roman" w:eastAsia="Times New Roman" w:hAnsi="Times New Roman" w:cs="Times New Roman"/>
          <w:color w:val="auto"/>
        </w:rPr>
      </w:pPr>
    </w:p>
    <w:p w14:paraId="3FB2C41F" w14:textId="1B27174A" w:rsidR="00554BC9" w:rsidRDefault="00554BC9" w:rsidP="007C50D8">
      <w:pPr>
        <w:spacing w:after="0" w:line="240" w:lineRule="auto"/>
        <w:rPr>
          <w:rFonts w:ascii="Times New Roman" w:eastAsia="Times New Roman" w:hAnsi="Times New Roman" w:cs="Times New Roman"/>
          <w:color w:val="auto"/>
        </w:rPr>
      </w:pPr>
    </w:p>
    <w:p w14:paraId="45B53DA3" w14:textId="77777777" w:rsidR="006F54BF" w:rsidRDefault="006F54BF" w:rsidP="007C50D8">
      <w:pPr>
        <w:spacing w:after="0" w:line="240" w:lineRule="auto"/>
        <w:rPr>
          <w:rFonts w:ascii="Times New Roman" w:eastAsia="Times New Roman" w:hAnsi="Times New Roman" w:cs="Times New Roman"/>
          <w:color w:val="auto"/>
        </w:rPr>
      </w:pPr>
    </w:p>
    <w:p w14:paraId="2415F3A9" w14:textId="77777777" w:rsidR="00554BC9" w:rsidRDefault="00554BC9" w:rsidP="007C50D8">
      <w:pPr>
        <w:spacing w:after="0" w:line="240" w:lineRule="auto"/>
        <w:rPr>
          <w:rFonts w:ascii="Times New Roman" w:eastAsia="Times New Roman" w:hAnsi="Times New Roman" w:cs="Times New Roman"/>
          <w:color w:val="auto"/>
        </w:rPr>
      </w:pPr>
    </w:p>
    <w:p w14:paraId="733EA44D" w14:textId="77777777" w:rsidR="00FA4B9E" w:rsidRDefault="00FA4B9E" w:rsidP="007C50D8">
      <w:pPr>
        <w:spacing w:after="0" w:line="240" w:lineRule="auto"/>
        <w:rPr>
          <w:rFonts w:ascii="Times New Roman" w:eastAsia="Times New Roman" w:hAnsi="Times New Roman" w:cs="Times New Roman"/>
          <w:color w:val="auto"/>
        </w:rPr>
      </w:pPr>
    </w:p>
    <w:p w14:paraId="0BC8F0D4" w14:textId="3891BD05" w:rsidR="0054267A" w:rsidRPr="00FA4B9E" w:rsidRDefault="0054267A" w:rsidP="0054267A">
      <w:pPr>
        <w:spacing w:after="0" w:line="240" w:lineRule="auto"/>
        <w:jc w:val="center"/>
        <w:rPr>
          <w:rFonts w:ascii="Times New Roman" w:eastAsia="Times New Roman" w:hAnsi="Times New Roman" w:cs="Times New Roman"/>
          <w:color w:val="auto"/>
          <w:sz w:val="28"/>
          <w:szCs w:val="28"/>
        </w:rPr>
      </w:pPr>
      <w:r w:rsidRPr="00FA4B9E">
        <w:rPr>
          <w:rFonts w:ascii="Times New Roman" w:eastAsia="Times New Roman" w:hAnsi="Times New Roman" w:cs="Times New Roman"/>
          <w:color w:val="auto"/>
          <w:sz w:val="28"/>
          <w:szCs w:val="28"/>
        </w:rPr>
        <w:lastRenderedPageBreak/>
        <w:t xml:space="preserve">Attachment </w:t>
      </w:r>
      <w:r>
        <w:rPr>
          <w:rFonts w:ascii="Times New Roman" w:eastAsia="Times New Roman" w:hAnsi="Times New Roman" w:cs="Times New Roman"/>
          <w:color w:val="auto"/>
          <w:sz w:val="28"/>
          <w:szCs w:val="28"/>
        </w:rPr>
        <w:t>E</w:t>
      </w:r>
    </w:p>
    <w:p w14:paraId="7FBA36FA" w14:textId="79A03C5B" w:rsidR="0054267A" w:rsidRDefault="0054267A" w:rsidP="00FA4B9E">
      <w:pPr>
        <w:spacing w:after="0" w:line="240" w:lineRule="auto"/>
        <w:jc w:val="center"/>
        <w:rPr>
          <w:rFonts w:ascii="Times New Roman" w:eastAsia="Times New Roman" w:hAnsi="Times New Roman" w:cs="Times New Roman"/>
          <w:color w:val="auto"/>
          <w:sz w:val="28"/>
          <w:szCs w:val="28"/>
        </w:rPr>
      </w:pPr>
      <w:r w:rsidRPr="00EB7D2D">
        <w:rPr>
          <w:rFonts w:ascii="Times New Roman" w:eastAsia="Times New Roman" w:hAnsi="Times New Roman" w:cs="Times New Roman"/>
          <w:color w:val="auto"/>
          <w:sz w:val="26"/>
          <w:szCs w:val="26"/>
        </w:rPr>
        <w:t>Current Policy and Procedure for</w:t>
      </w:r>
      <w:r>
        <w:rPr>
          <w:rFonts w:ascii="Times New Roman" w:eastAsia="Times New Roman" w:hAnsi="Times New Roman" w:cs="Times New Roman"/>
          <w:color w:val="auto"/>
          <w:sz w:val="26"/>
          <w:szCs w:val="26"/>
        </w:rPr>
        <w:t xml:space="preserve"> Appeals</w:t>
      </w:r>
    </w:p>
    <w:p w14:paraId="0214395B" w14:textId="77777777" w:rsidR="00FD38B8" w:rsidRDefault="00FD38B8" w:rsidP="00EB55F7">
      <w:pPr>
        <w:spacing w:after="0" w:line="240" w:lineRule="auto"/>
        <w:rPr>
          <w:rFonts w:ascii="Times New Roman" w:eastAsia="Times New Roman" w:hAnsi="Times New Roman" w:cs="Times New Roman"/>
          <w:color w:val="auto"/>
          <w:u w:val="single"/>
        </w:rPr>
      </w:pPr>
    </w:p>
    <w:p w14:paraId="2588399C" w14:textId="588504C1" w:rsidR="00EB55F7" w:rsidRPr="00EB55F7" w:rsidRDefault="00EB55F7" w:rsidP="00EB55F7">
      <w:pPr>
        <w:spacing w:after="0" w:line="240" w:lineRule="auto"/>
        <w:rPr>
          <w:rFonts w:ascii="Times New Roman" w:eastAsia="Times New Roman" w:hAnsi="Times New Roman" w:cs="Times New Roman"/>
          <w:color w:val="auto"/>
          <w:u w:val="single"/>
        </w:rPr>
      </w:pPr>
      <w:r w:rsidRPr="00EB55F7">
        <w:rPr>
          <w:rFonts w:ascii="Times New Roman" w:eastAsia="Times New Roman" w:hAnsi="Times New Roman" w:cs="Times New Roman"/>
          <w:color w:val="auto"/>
          <w:u w:val="single"/>
        </w:rPr>
        <w:t xml:space="preserve">Admission Appeals </w:t>
      </w:r>
    </w:p>
    <w:p w14:paraId="0630C397" w14:textId="7616EE29" w:rsidR="0054267A" w:rsidRDefault="00EB55F7" w:rsidP="00EB55F7">
      <w:pPr>
        <w:spacing w:after="0" w:line="240" w:lineRule="auto"/>
        <w:rPr>
          <w:rFonts w:ascii="Times New Roman" w:eastAsia="Times New Roman" w:hAnsi="Times New Roman" w:cs="Times New Roman"/>
          <w:color w:val="auto"/>
        </w:rPr>
      </w:pPr>
      <w:r w:rsidRPr="00EB55F7">
        <w:rPr>
          <w:rFonts w:ascii="Times New Roman" w:eastAsia="Times New Roman" w:hAnsi="Times New Roman" w:cs="Times New Roman"/>
          <w:color w:val="auto"/>
        </w:rPr>
        <w:t>The Graduate School admissions process at FHSU is a selective process. Applicants must meet the minimum requirements for graduate admissions and in many cases, meet department/program criteria that are over and above the minimum established by the FHSU Graduate School. Students who have been denied admission have an avenue of appeal. Keep in mind, the appeals process is for applicants who have a serious and compelling reason they feel their application should be considered.</w:t>
      </w:r>
    </w:p>
    <w:p w14:paraId="5ED12D0A" w14:textId="77777777" w:rsidR="00EB55F7" w:rsidRDefault="00EB55F7" w:rsidP="00EB55F7">
      <w:pPr>
        <w:spacing w:after="0" w:line="240" w:lineRule="auto"/>
        <w:rPr>
          <w:rFonts w:ascii="Times New Roman" w:eastAsia="Times New Roman" w:hAnsi="Times New Roman" w:cs="Times New Roman"/>
          <w:color w:val="auto"/>
        </w:rPr>
      </w:pPr>
    </w:p>
    <w:p w14:paraId="754E284B" w14:textId="77777777" w:rsidR="00FD38B8" w:rsidRPr="00FD38B8" w:rsidRDefault="00FD38B8" w:rsidP="00FD38B8">
      <w:pPr>
        <w:spacing w:after="0" w:line="240" w:lineRule="auto"/>
        <w:rPr>
          <w:rFonts w:ascii="Times New Roman" w:eastAsia="Times New Roman" w:hAnsi="Times New Roman" w:cs="Times New Roman"/>
          <w:color w:val="auto"/>
          <w:u w:val="single"/>
        </w:rPr>
      </w:pPr>
      <w:r w:rsidRPr="00FD38B8">
        <w:rPr>
          <w:rFonts w:ascii="Times New Roman" w:eastAsia="Times New Roman" w:hAnsi="Times New Roman" w:cs="Times New Roman"/>
          <w:color w:val="auto"/>
          <w:u w:val="single"/>
        </w:rPr>
        <w:t>Appeal of Academic Evaluation</w:t>
      </w:r>
    </w:p>
    <w:p w14:paraId="526CBF74" w14:textId="77777777" w:rsidR="00FD38B8" w:rsidRPr="00FD38B8" w:rsidRDefault="00FD38B8" w:rsidP="00FD38B8">
      <w:pPr>
        <w:spacing w:after="0" w:line="240" w:lineRule="auto"/>
        <w:rPr>
          <w:rFonts w:ascii="Times New Roman" w:eastAsia="Times New Roman" w:hAnsi="Times New Roman" w:cs="Times New Roman"/>
          <w:color w:val="auto"/>
        </w:rPr>
      </w:pPr>
      <w:r w:rsidRPr="00FD38B8">
        <w:rPr>
          <w:rFonts w:ascii="Times New Roman" w:eastAsia="Times New Roman" w:hAnsi="Times New Roman" w:cs="Times New Roman"/>
          <w:color w:val="auto"/>
        </w:rPr>
        <w:t>Students shall have protection through orderly procedures against arbitrary or capricious academic evaluation. In matters relating to evaluation of academic performance, an information as well as a formal procedure exists. The student should first consult with the professor(s) involved. If the issue is not resolved at that level, the student may consult with the chair of the department who will, if necessary, inform the student of further informal appeals or of specific formal appeals procedures. The formal appeals process begins with a written appeal to the department stating the specific arbitrary or capricious academic evaluation. A copy of the formal appeals procedure can be found here https://www.fhsu.edu/academic/gradschl/Graduate-School- Appeals/.</w:t>
      </w:r>
    </w:p>
    <w:p w14:paraId="30F9A8DF" w14:textId="77777777" w:rsidR="00FD38B8" w:rsidRPr="00FD38B8" w:rsidRDefault="00FD38B8" w:rsidP="00FD38B8">
      <w:pPr>
        <w:spacing w:after="0" w:line="240" w:lineRule="auto"/>
        <w:rPr>
          <w:rFonts w:ascii="Times New Roman" w:eastAsia="Times New Roman" w:hAnsi="Times New Roman" w:cs="Times New Roman"/>
          <w:color w:val="auto"/>
        </w:rPr>
      </w:pPr>
    </w:p>
    <w:p w14:paraId="74D043C8" w14:textId="77777777" w:rsidR="00FD38B8" w:rsidRPr="00FD38B8" w:rsidRDefault="00FD38B8" w:rsidP="00FD38B8">
      <w:pPr>
        <w:spacing w:after="0" w:line="240" w:lineRule="auto"/>
        <w:rPr>
          <w:rFonts w:ascii="Times New Roman" w:eastAsia="Times New Roman" w:hAnsi="Times New Roman" w:cs="Times New Roman"/>
          <w:color w:val="auto"/>
          <w:u w:val="single"/>
        </w:rPr>
      </w:pPr>
      <w:r w:rsidRPr="00FD38B8">
        <w:rPr>
          <w:rFonts w:ascii="Times New Roman" w:eastAsia="Times New Roman" w:hAnsi="Times New Roman" w:cs="Times New Roman"/>
          <w:color w:val="auto"/>
          <w:u w:val="single"/>
        </w:rPr>
        <w:t>Dismissal</w:t>
      </w:r>
    </w:p>
    <w:p w14:paraId="04D55410" w14:textId="74C54883" w:rsidR="00EB55F7" w:rsidRPr="00EB55F7" w:rsidRDefault="00FD38B8" w:rsidP="00FD38B8">
      <w:pPr>
        <w:spacing w:after="0" w:line="240" w:lineRule="auto"/>
        <w:rPr>
          <w:rFonts w:ascii="Times New Roman" w:eastAsia="Times New Roman" w:hAnsi="Times New Roman" w:cs="Times New Roman"/>
          <w:color w:val="auto"/>
        </w:rPr>
      </w:pPr>
      <w:r w:rsidRPr="00FD38B8">
        <w:rPr>
          <w:rFonts w:ascii="Times New Roman" w:eastAsia="Times New Roman" w:hAnsi="Times New Roman" w:cs="Times New Roman"/>
          <w:color w:val="auto"/>
        </w:rPr>
        <w:t>The Graduate Dean may terminate a student’s graduate status at any time because of unsatisfactory academic performance. Departments and programs may request termination of a graduate student for poor academic performance, unethical behavior along with other reasons that demonstrate poor performance within a program.</w:t>
      </w:r>
    </w:p>
    <w:p w14:paraId="66F7A05E" w14:textId="77777777" w:rsidR="00EB55F7" w:rsidRPr="00EB55F7" w:rsidRDefault="00EB55F7" w:rsidP="00EB55F7">
      <w:pPr>
        <w:spacing w:after="0" w:line="240" w:lineRule="auto"/>
        <w:rPr>
          <w:rFonts w:ascii="Times New Roman" w:eastAsia="Times New Roman" w:hAnsi="Times New Roman" w:cs="Times New Roman"/>
          <w:color w:val="auto"/>
        </w:rPr>
      </w:pPr>
    </w:p>
    <w:p w14:paraId="0E1A53E4" w14:textId="77777777" w:rsidR="0054267A" w:rsidRDefault="0054267A" w:rsidP="00FA4B9E">
      <w:pPr>
        <w:spacing w:after="0" w:line="240" w:lineRule="auto"/>
        <w:jc w:val="center"/>
        <w:rPr>
          <w:rFonts w:ascii="Times New Roman" w:eastAsia="Times New Roman" w:hAnsi="Times New Roman" w:cs="Times New Roman"/>
          <w:color w:val="auto"/>
          <w:sz w:val="28"/>
          <w:szCs w:val="28"/>
        </w:rPr>
      </w:pPr>
    </w:p>
    <w:p w14:paraId="60782253" w14:textId="77777777" w:rsidR="0054267A" w:rsidRDefault="0054267A" w:rsidP="00FA4B9E">
      <w:pPr>
        <w:spacing w:after="0" w:line="240" w:lineRule="auto"/>
        <w:jc w:val="center"/>
        <w:rPr>
          <w:rFonts w:ascii="Times New Roman" w:eastAsia="Times New Roman" w:hAnsi="Times New Roman" w:cs="Times New Roman"/>
          <w:color w:val="auto"/>
          <w:sz w:val="28"/>
          <w:szCs w:val="28"/>
        </w:rPr>
      </w:pPr>
    </w:p>
    <w:p w14:paraId="0265B049" w14:textId="77777777" w:rsidR="0054267A" w:rsidRDefault="0054267A" w:rsidP="00FA4B9E">
      <w:pPr>
        <w:spacing w:after="0" w:line="240" w:lineRule="auto"/>
        <w:jc w:val="center"/>
        <w:rPr>
          <w:rFonts w:ascii="Times New Roman" w:eastAsia="Times New Roman" w:hAnsi="Times New Roman" w:cs="Times New Roman"/>
          <w:color w:val="auto"/>
          <w:sz w:val="28"/>
          <w:szCs w:val="28"/>
        </w:rPr>
      </w:pPr>
    </w:p>
    <w:p w14:paraId="59554C4D"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63F6B2E9"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03FCFF8D"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27D673EF"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17D0EC8D"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02CA0236"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57B0B418"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7C4436A2"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0643223C" w14:textId="77777777" w:rsidR="00FD38B8" w:rsidRDefault="00FD38B8" w:rsidP="00FA4B9E">
      <w:pPr>
        <w:spacing w:after="0" w:line="240" w:lineRule="auto"/>
        <w:jc w:val="center"/>
        <w:rPr>
          <w:rFonts w:ascii="Times New Roman" w:eastAsia="Times New Roman" w:hAnsi="Times New Roman" w:cs="Times New Roman"/>
          <w:color w:val="auto"/>
          <w:sz w:val="28"/>
          <w:szCs w:val="28"/>
        </w:rPr>
      </w:pPr>
    </w:p>
    <w:p w14:paraId="1A1D5B6E" w14:textId="08F0503E" w:rsidR="00554BC9" w:rsidRPr="00FA4B9E" w:rsidRDefault="00FA4B9E" w:rsidP="00FA4B9E">
      <w:pPr>
        <w:spacing w:after="0" w:line="240" w:lineRule="auto"/>
        <w:jc w:val="center"/>
        <w:rPr>
          <w:rFonts w:ascii="Times New Roman" w:eastAsia="Times New Roman" w:hAnsi="Times New Roman" w:cs="Times New Roman"/>
          <w:color w:val="auto"/>
          <w:sz w:val="28"/>
          <w:szCs w:val="28"/>
        </w:rPr>
      </w:pPr>
      <w:r w:rsidRPr="00FA4B9E">
        <w:rPr>
          <w:rFonts w:ascii="Times New Roman" w:eastAsia="Times New Roman" w:hAnsi="Times New Roman" w:cs="Times New Roman"/>
          <w:color w:val="auto"/>
          <w:sz w:val="28"/>
          <w:szCs w:val="28"/>
        </w:rPr>
        <w:lastRenderedPageBreak/>
        <w:t>Attachment</w:t>
      </w:r>
      <w:r w:rsidR="00554BC9" w:rsidRPr="00FA4B9E">
        <w:rPr>
          <w:rFonts w:ascii="Times New Roman" w:eastAsia="Times New Roman" w:hAnsi="Times New Roman" w:cs="Times New Roman"/>
          <w:color w:val="auto"/>
          <w:sz w:val="28"/>
          <w:szCs w:val="28"/>
        </w:rPr>
        <w:t xml:space="preserve"> </w:t>
      </w:r>
      <w:r w:rsidR="0054267A">
        <w:rPr>
          <w:rFonts w:ascii="Times New Roman" w:eastAsia="Times New Roman" w:hAnsi="Times New Roman" w:cs="Times New Roman"/>
          <w:color w:val="auto"/>
          <w:sz w:val="28"/>
          <w:szCs w:val="28"/>
        </w:rPr>
        <w:t>F</w:t>
      </w:r>
    </w:p>
    <w:p w14:paraId="11B13444" w14:textId="40935DF9" w:rsidR="00554BC9" w:rsidRDefault="00554BC9" w:rsidP="00FA4B9E">
      <w:pPr>
        <w:spacing w:after="0" w:line="240" w:lineRule="auto"/>
        <w:jc w:val="center"/>
        <w:rPr>
          <w:rFonts w:ascii="Times New Roman" w:eastAsia="Times New Roman" w:hAnsi="Times New Roman" w:cs="Times New Roman"/>
          <w:color w:val="auto"/>
          <w:sz w:val="26"/>
          <w:szCs w:val="26"/>
        </w:rPr>
      </w:pPr>
      <w:r w:rsidRPr="00FA4B9E">
        <w:rPr>
          <w:rFonts w:ascii="Times New Roman" w:eastAsia="Times New Roman" w:hAnsi="Times New Roman" w:cs="Times New Roman"/>
          <w:color w:val="auto"/>
          <w:sz w:val="26"/>
          <w:szCs w:val="26"/>
        </w:rPr>
        <w:t xml:space="preserve">MAGS </w:t>
      </w:r>
      <w:r w:rsidR="00FA4B9E" w:rsidRPr="00FA4B9E">
        <w:rPr>
          <w:rFonts w:ascii="Times New Roman" w:eastAsia="Times New Roman" w:hAnsi="Times New Roman" w:cs="Times New Roman"/>
          <w:color w:val="auto"/>
          <w:sz w:val="26"/>
          <w:szCs w:val="26"/>
        </w:rPr>
        <w:t>Thesis Award Nomination Call</w:t>
      </w:r>
    </w:p>
    <w:p w14:paraId="193EEB3D" w14:textId="77777777" w:rsidR="00FA4B9E" w:rsidRDefault="00FA4B9E" w:rsidP="00FA4B9E">
      <w:pPr>
        <w:spacing w:after="0" w:line="240" w:lineRule="auto"/>
        <w:rPr>
          <w:rFonts w:ascii="Times New Roman" w:eastAsia="Times New Roman" w:hAnsi="Times New Roman" w:cs="Times New Roman"/>
          <w:color w:val="auto"/>
          <w:sz w:val="26"/>
          <w:szCs w:val="26"/>
        </w:rPr>
      </w:pPr>
    </w:p>
    <w:p w14:paraId="25D36087" w14:textId="77777777" w:rsidR="00FA4B9E" w:rsidRDefault="00FA4B9E" w:rsidP="00FA4B9E">
      <w:pPr>
        <w:rPr>
          <w:rFonts w:ascii="Calibri" w:hAnsi="Calibri" w:cs="Calibri"/>
          <w:color w:val="000000"/>
          <w:sz w:val="22"/>
          <w:szCs w:val="22"/>
        </w:rPr>
      </w:pPr>
      <w:r>
        <w:rPr>
          <w:rFonts w:ascii="Calibri" w:hAnsi="Calibri" w:cs="Calibri"/>
          <w:color w:val="000000"/>
          <w:sz w:val="22"/>
          <w:szCs w:val="22"/>
        </w:rPr>
        <w:t>Dear MAGS Members,</w:t>
      </w:r>
      <w:r>
        <w:rPr>
          <w:rFonts w:ascii="Calibri" w:hAnsi="Calibri" w:cs="Calibri"/>
          <w:color w:val="000000"/>
          <w:sz w:val="22"/>
          <w:szCs w:val="22"/>
        </w:rPr>
        <w:br/>
      </w:r>
      <w:r>
        <w:rPr>
          <w:rFonts w:ascii="Calibri" w:hAnsi="Calibri" w:cs="Calibri"/>
          <w:color w:val="000000"/>
          <w:sz w:val="22"/>
          <w:szCs w:val="22"/>
        </w:rPr>
        <w:br/>
        <w:t>The Executive Committee of the Midwestern Association of Graduate Schools (MAGS) is soliciting nominations for the</w:t>
      </w:r>
      <w:r>
        <w:rPr>
          <w:rStyle w:val="apple-converted-space"/>
          <w:rFonts w:ascii="Calibri" w:hAnsi="Calibri" w:cs="Calibri"/>
          <w:color w:val="000000"/>
          <w:sz w:val="22"/>
          <w:szCs w:val="22"/>
        </w:rPr>
        <w:t> </w:t>
      </w:r>
      <w:r>
        <w:rPr>
          <w:rFonts w:ascii="Calibri" w:hAnsi="Calibri" w:cs="Calibri"/>
          <w:b/>
          <w:bCs/>
          <w:color w:val="000000"/>
          <w:sz w:val="22"/>
          <w:szCs w:val="22"/>
        </w:rPr>
        <w:t>2023 MAGS/ProQuest Distinguished Master’s Thesis Awards</w:t>
      </w:r>
      <w:r>
        <w:rPr>
          <w:rFonts w:ascii="Calibri" w:hAnsi="Calibri" w:cs="Calibri"/>
          <w:color w:val="000000"/>
          <w:sz w:val="22"/>
          <w:szCs w:val="22"/>
        </w:rPr>
        <w:t>. The awards recognize and reward distinguished scholarship and research at the master’s level.</w:t>
      </w:r>
      <w:r>
        <w:rPr>
          <w:rFonts w:ascii="Calibri" w:hAnsi="Calibri" w:cs="Calibri"/>
          <w:color w:val="000000"/>
          <w:sz w:val="22"/>
          <w:szCs w:val="22"/>
        </w:rPr>
        <w:br/>
      </w:r>
      <w:r>
        <w:rPr>
          <w:rFonts w:ascii="Calibri" w:hAnsi="Calibri" w:cs="Calibri"/>
          <w:color w:val="000000"/>
          <w:sz w:val="22"/>
          <w:szCs w:val="22"/>
        </w:rPr>
        <w:br/>
        <w:t>MAGS has adopted the same process as that of the Council of Graduate Schools (CGS) for awarding the Distinguished Thesis Awards in two of four categories that alternate every two years. For the 2023 cycle, MAGS is seeking nominations for the Distinguished Thesis Awards in the two broad categories of the</w:t>
      </w:r>
      <w:r>
        <w:rPr>
          <w:rStyle w:val="apple-converted-space"/>
          <w:rFonts w:ascii="Calibri" w:hAnsi="Calibri" w:cs="Calibri"/>
          <w:color w:val="000000"/>
          <w:sz w:val="22"/>
          <w:szCs w:val="22"/>
        </w:rPr>
        <w:t> </w:t>
      </w:r>
      <w:r>
        <w:rPr>
          <w:rFonts w:ascii="Calibri" w:hAnsi="Calibri" w:cs="Calibri"/>
          <w:b/>
          <w:bCs/>
          <w:color w:val="000000"/>
          <w:sz w:val="22"/>
          <w:szCs w:val="22"/>
        </w:rPr>
        <w:t>Social Sciences</w:t>
      </w:r>
      <w:r>
        <w:rPr>
          <w:rFonts w:ascii="Calibri" w:hAnsi="Calibri" w:cs="Calibri"/>
          <w:color w:val="000000"/>
          <w:sz w:val="22"/>
          <w:szCs w:val="22"/>
        </w:rPr>
        <w:t>, and</w:t>
      </w:r>
      <w:r>
        <w:rPr>
          <w:rStyle w:val="apple-converted-space"/>
          <w:rFonts w:ascii="Calibri" w:hAnsi="Calibri" w:cs="Calibri"/>
          <w:color w:val="000000"/>
          <w:sz w:val="22"/>
          <w:szCs w:val="22"/>
        </w:rPr>
        <w:t> </w:t>
      </w:r>
      <w:r>
        <w:rPr>
          <w:rFonts w:ascii="Calibri" w:hAnsi="Calibri" w:cs="Calibri"/>
          <w:b/>
          <w:bCs/>
          <w:color w:val="000000"/>
          <w:sz w:val="22"/>
          <w:szCs w:val="22"/>
        </w:rPr>
        <w:t>Mathematics, Physical Sciences, and Engineering</w:t>
      </w:r>
      <w:r>
        <w:rPr>
          <w:rFonts w:ascii="Calibri" w:hAnsi="Calibri" w:cs="Calibri"/>
          <w:color w:val="000000"/>
          <w:sz w:val="22"/>
          <w:szCs w:val="22"/>
        </w:rPr>
        <w:t>. (In the following year, the two broad categories will be Biological/Life Sciences and Humanities.)</w:t>
      </w:r>
      <w:r>
        <w:rPr>
          <w:rFonts w:ascii="Calibri" w:hAnsi="Calibri" w:cs="Calibri"/>
          <w:color w:val="000000"/>
          <w:sz w:val="22"/>
          <w:szCs w:val="22"/>
        </w:rPr>
        <w:br/>
      </w:r>
      <w:r>
        <w:rPr>
          <w:rFonts w:ascii="Calibri" w:hAnsi="Calibri" w:cs="Calibri"/>
          <w:color w:val="000000"/>
          <w:sz w:val="22"/>
          <w:szCs w:val="22"/>
        </w:rPr>
        <w:br/>
        <w:t>The Guidelines for the 2023 MAGS/ProQuest Distinguished Master’s Thesis Awards are as follows:</w:t>
      </w:r>
    </w:p>
    <w:p w14:paraId="392AE4C6" w14:textId="77777777" w:rsidR="00FA4B9E" w:rsidRDefault="00FA4B9E" w:rsidP="00FA4B9E">
      <w:pPr>
        <w:numPr>
          <w:ilvl w:val="0"/>
          <w:numId w:val="14"/>
        </w:numPr>
        <w:spacing w:after="0" w:line="240" w:lineRule="auto"/>
        <w:rPr>
          <w:rFonts w:ascii="Calibri" w:hAnsi="Calibri" w:cs="Calibri"/>
          <w:color w:val="000000"/>
          <w:sz w:val="22"/>
          <w:szCs w:val="22"/>
        </w:rPr>
      </w:pPr>
      <w:r>
        <w:rPr>
          <w:rFonts w:ascii="Calibri" w:hAnsi="Calibri" w:cs="Calibri"/>
          <w:color w:val="000000"/>
          <w:sz w:val="22"/>
          <w:szCs w:val="22"/>
        </w:rPr>
        <w:t>Each member institution may submit</w:t>
      </w:r>
      <w:r>
        <w:rPr>
          <w:rStyle w:val="apple-converted-space"/>
          <w:rFonts w:ascii="Calibri" w:hAnsi="Calibri" w:cs="Calibri"/>
          <w:color w:val="000000"/>
          <w:sz w:val="22"/>
          <w:szCs w:val="22"/>
        </w:rPr>
        <w:t> </w:t>
      </w:r>
      <w:r>
        <w:rPr>
          <w:rFonts w:ascii="Calibri" w:hAnsi="Calibri" w:cs="Calibri"/>
          <w:b/>
          <w:bCs/>
          <w:color w:val="000000"/>
          <w:sz w:val="22"/>
          <w:szCs w:val="22"/>
        </w:rPr>
        <w:t>one nomination for each award category</w:t>
      </w:r>
      <w:r>
        <w:rPr>
          <w:rFonts w:ascii="Calibri" w:hAnsi="Calibri" w:cs="Calibri"/>
          <w:color w:val="000000"/>
          <w:sz w:val="22"/>
          <w:szCs w:val="22"/>
        </w:rPr>
        <w:t>. Each nomination requires the written endorsement of the Dean of the Graduate School or equivalent official. The institution selection process is the responsibility of that individual institution.</w:t>
      </w:r>
    </w:p>
    <w:p w14:paraId="3D974F94" w14:textId="77777777" w:rsidR="00FA4B9E" w:rsidRDefault="00FA4B9E" w:rsidP="00FA4B9E">
      <w:pPr>
        <w:numPr>
          <w:ilvl w:val="0"/>
          <w:numId w:val="14"/>
        </w:numPr>
        <w:spacing w:after="0" w:line="240" w:lineRule="auto"/>
        <w:rPr>
          <w:rFonts w:ascii="Calibri" w:hAnsi="Calibri" w:cs="Calibri"/>
          <w:color w:val="000000"/>
          <w:sz w:val="22"/>
          <w:szCs w:val="22"/>
        </w:rPr>
      </w:pPr>
      <w:r>
        <w:rPr>
          <w:rFonts w:ascii="Calibri" w:hAnsi="Calibri" w:cs="Calibri"/>
          <w:color w:val="000000"/>
          <w:sz w:val="22"/>
          <w:szCs w:val="22"/>
        </w:rPr>
        <w:t>Nominations will be accepted in the disciplines of Social Sciences, and Mathematics, Physical Sciences, and Engineering in which the institution offers a master’s degree. The effective date of degree award, or the completion of master’s degree requirements, must fall in the period of</w:t>
      </w:r>
      <w:r>
        <w:rPr>
          <w:rStyle w:val="apple-converted-space"/>
          <w:rFonts w:ascii="Calibri" w:hAnsi="Calibri" w:cs="Calibri"/>
          <w:color w:val="000000"/>
          <w:sz w:val="22"/>
          <w:szCs w:val="22"/>
        </w:rPr>
        <w:t> </w:t>
      </w:r>
      <w:r>
        <w:rPr>
          <w:rFonts w:ascii="Calibri" w:hAnsi="Calibri" w:cs="Calibri"/>
          <w:b/>
          <w:bCs/>
          <w:color w:val="000000"/>
          <w:sz w:val="22"/>
          <w:szCs w:val="22"/>
        </w:rPr>
        <w:t>July 1, 2020 to June 30, 2022, inclusive</w:t>
      </w:r>
      <w:r>
        <w:rPr>
          <w:rFonts w:ascii="Calibri" w:hAnsi="Calibri" w:cs="Calibri"/>
          <w:color w:val="000000"/>
          <w:sz w:val="22"/>
          <w:szCs w:val="22"/>
        </w:rPr>
        <w:t>, for each nominee selected.</w:t>
      </w:r>
    </w:p>
    <w:p w14:paraId="70D4BDD3" w14:textId="77777777" w:rsidR="00FA4B9E" w:rsidRDefault="00FA4B9E" w:rsidP="00FA4B9E">
      <w:pPr>
        <w:numPr>
          <w:ilvl w:val="0"/>
          <w:numId w:val="14"/>
        </w:numPr>
        <w:spacing w:after="0" w:line="240" w:lineRule="auto"/>
        <w:rPr>
          <w:rFonts w:ascii="Calibri" w:hAnsi="Calibri" w:cs="Calibri"/>
          <w:color w:val="000000"/>
          <w:sz w:val="22"/>
          <w:szCs w:val="22"/>
        </w:rPr>
      </w:pPr>
      <w:r>
        <w:rPr>
          <w:rFonts w:ascii="Calibri" w:hAnsi="Calibri" w:cs="Calibri"/>
          <w:color w:val="000000"/>
          <w:sz w:val="22"/>
          <w:szCs w:val="22"/>
        </w:rPr>
        <w:t>Please submit the abstract of the nominated thesis (submitted as a standalone document), letter of support, and the thesis through the dedicated Google Form by</w:t>
      </w:r>
      <w:r>
        <w:rPr>
          <w:rStyle w:val="apple-converted-space"/>
          <w:rFonts w:ascii="Calibri" w:hAnsi="Calibri" w:cs="Calibri"/>
          <w:color w:val="000000"/>
          <w:sz w:val="22"/>
          <w:szCs w:val="22"/>
        </w:rPr>
        <w:t> </w:t>
      </w:r>
      <w:r>
        <w:rPr>
          <w:rFonts w:ascii="Calibri" w:hAnsi="Calibri" w:cs="Calibri"/>
          <w:b/>
          <w:bCs/>
          <w:color w:val="000000"/>
          <w:sz w:val="22"/>
          <w:szCs w:val="22"/>
        </w:rPr>
        <w:t>Friday, November 1, 2022</w:t>
      </w:r>
      <w:r>
        <w:rPr>
          <w:rFonts w:ascii="Calibri" w:hAnsi="Calibri" w:cs="Calibri"/>
          <w:color w:val="000000"/>
          <w:sz w:val="22"/>
          <w:szCs w:val="22"/>
        </w:rPr>
        <w:t>.</w:t>
      </w:r>
    </w:p>
    <w:p w14:paraId="2C83386C" w14:textId="77777777" w:rsidR="00FA4B9E" w:rsidRDefault="00FA4B9E" w:rsidP="00FA4B9E">
      <w:pPr>
        <w:rPr>
          <w:rFonts w:ascii="Calibri" w:hAnsi="Calibri" w:cs="Calibri"/>
          <w:color w:val="000000"/>
          <w:sz w:val="22"/>
          <w:szCs w:val="22"/>
        </w:rPr>
      </w:pPr>
      <w:r>
        <w:rPr>
          <w:rFonts w:ascii="Calibri" w:hAnsi="Calibri" w:cs="Calibri"/>
          <w:color w:val="000000"/>
          <w:sz w:val="22"/>
          <w:szCs w:val="22"/>
        </w:rPr>
        <w:t>The nomination process, guidelines and Google Form Link can be viewed at</w:t>
      </w:r>
      <w:r>
        <w:rPr>
          <w:rStyle w:val="apple-converted-space"/>
          <w:rFonts w:ascii="Calibri" w:hAnsi="Calibri" w:cs="Calibri"/>
          <w:color w:val="000000"/>
          <w:sz w:val="22"/>
          <w:szCs w:val="22"/>
        </w:rPr>
        <w:t> </w:t>
      </w:r>
      <w:hyperlink r:id="rId15" w:tooltip="https://linkprotect.cudasvc.com/url?a=http%3a%2f%2fmags-net.org%2fdistinguished-thesis-award%2f&amp;c=E,1,j1d5f8vxYYhugbO0eXSDUVONRIcLLgdiIgbW7Kn-CvpYUfRzqu5-QAlD1HeurncifM0lLtrajAzK2G-oAql0w3QFdBvLtUSQDGpZ_5N59Xo,&amp;typo=1" w:history="1">
        <w:r>
          <w:rPr>
            <w:rStyle w:val="Hyperlink"/>
            <w:rFonts w:ascii="Calibri" w:hAnsi="Calibri" w:cs="Calibri"/>
            <w:b/>
            <w:bCs/>
            <w:sz w:val="22"/>
            <w:szCs w:val="22"/>
          </w:rPr>
          <w:t>mags-net.org/distinguished-thesis-award/</w:t>
        </w:r>
      </w:hyperlink>
      <w:r>
        <w:rPr>
          <w:rFonts w:ascii="Calibri" w:hAnsi="Calibri" w:cs="Calibri"/>
          <w:color w:val="000000"/>
          <w:sz w:val="22"/>
          <w:szCs w:val="22"/>
        </w:rPr>
        <w:t>. For questions, please contact</w:t>
      </w:r>
      <w:r>
        <w:rPr>
          <w:rStyle w:val="apple-converted-space"/>
          <w:rFonts w:ascii="Calibri" w:hAnsi="Calibri" w:cs="Calibri"/>
          <w:color w:val="000000"/>
          <w:sz w:val="22"/>
          <w:szCs w:val="22"/>
        </w:rPr>
        <w:t> </w:t>
      </w:r>
      <w:hyperlink r:id="rId16" w:tooltip="mailto:thesis@mags-net.org" w:history="1">
        <w:r>
          <w:rPr>
            <w:rStyle w:val="Hyperlink"/>
            <w:rFonts w:ascii="Calibri" w:hAnsi="Calibri" w:cs="Calibri"/>
            <w:sz w:val="22"/>
            <w:szCs w:val="22"/>
          </w:rPr>
          <w:t>thesis@mags-net.org</w:t>
        </w:r>
      </w:hyperlink>
      <w:r>
        <w:rPr>
          <w:rFonts w:ascii="Calibri" w:hAnsi="Calibri" w:cs="Calibri"/>
          <w:color w:val="000000"/>
          <w:sz w:val="22"/>
          <w:szCs w:val="22"/>
        </w:rPr>
        <w:t>.</w:t>
      </w:r>
    </w:p>
    <w:p w14:paraId="4D6D7FA9" w14:textId="77777777" w:rsidR="00FA4B9E" w:rsidRPr="00FA4B9E" w:rsidRDefault="00FA4B9E" w:rsidP="00FA4B9E">
      <w:pPr>
        <w:spacing w:after="0" w:line="240" w:lineRule="auto"/>
        <w:rPr>
          <w:rFonts w:ascii="Times New Roman" w:eastAsia="Times New Roman" w:hAnsi="Times New Roman" w:cs="Times New Roman"/>
          <w:color w:val="auto"/>
          <w:sz w:val="26"/>
          <w:szCs w:val="26"/>
        </w:rPr>
      </w:pPr>
    </w:p>
    <w:sectPr w:rsidR="00FA4B9E" w:rsidRPr="00FA4B9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5B42" w14:textId="77777777" w:rsidR="004957B7" w:rsidRDefault="004957B7">
      <w:pPr>
        <w:spacing w:after="0" w:line="240" w:lineRule="auto"/>
      </w:pPr>
      <w:r>
        <w:separator/>
      </w:r>
    </w:p>
  </w:endnote>
  <w:endnote w:type="continuationSeparator" w:id="0">
    <w:p w14:paraId="4DF5A623" w14:textId="77777777" w:rsidR="004957B7" w:rsidRDefault="0049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Amasis MT Pro">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63C2D2D3" w14:textId="77777777" w:rsidTr="105B478E">
      <w:tc>
        <w:tcPr>
          <w:tcW w:w="3120" w:type="dxa"/>
        </w:tcPr>
        <w:p w14:paraId="30C7CFD2" w14:textId="2E2F28FA" w:rsidR="105B478E" w:rsidRDefault="105B478E" w:rsidP="105B478E">
          <w:pPr>
            <w:pStyle w:val="Header"/>
            <w:ind w:left="-115"/>
            <w:rPr>
              <w:rFonts w:eastAsia="Calibri" w:hAnsi="Calibri"/>
              <w:color w:val="000000" w:themeColor="text1"/>
            </w:rPr>
          </w:pPr>
        </w:p>
      </w:tc>
      <w:tc>
        <w:tcPr>
          <w:tcW w:w="3120" w:type="dxa"/>
        </w:tcPr>
        <w:p w14:paraId="7F89053B" w14:textId="7EC97F9A" w:rsidR="105B478E" w:rsidRDefault="105B478E" w:rsidP="105B478E">
          <w:pPr>
            <w:pStyle w:val="Header"/>
            <w:jc w:val="center"/>
            <w:rPr>
              <w:rFonts w:eastAsia="Calibri" w:hAnsi="Calibri"/>
              <w:color w:val="000000" w:themeColor="text1"/>
            </w:rPr>
          </w:pPr>
        </w:p>
      </w:tc>
      <w:tc>
        <w:tcPr>
          <w:tcW w:w="3120" w:type="dxa"/>
        </w:tcPr>
        <w:p w14:paraId="6B1E3FEB" w14:textId="122C6533" w:rsidR="105B478E" w:rsidRDefault="105B478E" w:rsidP="105B478E">
          <w:pPr>
            <w:pStyle w:val="Header"/>
            <w:ind w:right="-115"/>
            <w:jc w:val="right"/>
            <w:rPr>
              <w:rFonts w:eastAsia="Calibri" w:hAnsi="Calibri"/>
              <w:color w:val="000000" w:themeColor="text1"/>
            </w:rPr>
          </w:pPr>
        </w:p>
      </w:tc>
    </w:tr>
  </w:tbl>
  <w:p w14:paraId="3BC4B71F" w14:textId="665DE8F6" w:rsidR="105B478E" w:rsidRDefault="105B478E"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C869" w14:textId="77777777" w:rsidR="004957B7" w:rsidRDefault="004957B7">
      <w:pPr>
        <w:spacing w:after="0" w:line="240" w:lineRule="auto"/>
      </w:pPr>
      <w:r>
        <w:separator/>
      </w:r>
    </w:p>
  </w:footnote>
  <w:footnote w:type="continuationSeparator" w:id="0">
    <w:p w14:paraId="6C2C60E0" w14:textId="77777777" w:rsidR="004957B7" w:rsidRDefault="00495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08F55C6B" w14:textId="77777777" w:rsidTr="105B478E">
      <w:tc>
        <w:tcPr>
          <w:tcW w:w="3120" w:type="dxa"/>
        </w:tcPr>
        <w:p w14:paraId="5A9EABFE" w14:textId="748A184D" w:rsidR="105B478E" w:rsidRDefault="105B478E" w:rsidP="105B478E">
          <w:pPr>
            <w:pStyle w:val="Header"/>
            <w:ind w:left="-115"/>
            <w:rPr>
              <w:rFonts w:eastAsia="Calibri" w:hAnsi="Calibri"/>
              <w:color w:val="000000" w:themeColor="text1"/>
            </w:rPr>
          </w:pPr>
        </w:p>
      </w:tc>
      <w:tc>
        <w:tcPr>
          <w:tcW w:w="3120" w:type="dxa"/>
        </w:tcPr>
        <w:p w14:paraId="62531951" w14:textId="6F81A167" w:rsidR="105B478E" w:rsidRDefault="105B478E" w:rsidP="105B478E">
          <w:pPr>
            <w:pStyle w:val="Header"/>
            <w:jc w:val="center"/>
            <w:rPr>
              <w:rFonts w:eastAsia="Calibri" w:hAnsi="Calibri"/>
              <w:color w:val="000000" w:themeColor="text1"/>
            </w:rPr>
          </w:pPr>
        </w:p>
      </w:tc>
      <w:tc>
        <w:tcPr>
          <w:tcW w:w="3120" w:type="dxa"/>
        </w:tcPr>
        <w:p w14:paraId="6012BC96" w14:textId="6952F79B" w:rsidR="105B478E" w:rsidRDefault="105B478E" w:rsidP="105B478E">
          <w:pPr>
            <w:pStyle w:val="Header"/>
            <w:ind w:right="-115"/>
            <w:jc w:val="right"/>
            <w:rPr>
              <w:rFonts w:eastAsia="Calibri" w:hAnsi="Calibri"/>
              <w:color w:val="000000" w:themeColor="text1"/>
            </w:rPr>
          </w:pPr>
        </w:p>
      </w:tc>
    </w:tr>
  </w:tbl>
  <w:p w14:paraId="4F07CDD2" w14:textId="31494062" w:rsidR="105B478E" w:rsidRDefault="105B478E"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B277BCE"/>
    <w:multiLevelType w:val="hybridMultilevel"/>
    <w:tmpl w:val="3A9271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544DB6"/>
    <w:multiLevelType w:val="hybridMultilevel"/>
    <w:tmpl w:val="7778AD86"/>
    <w:lvl w:ilvl="0" w:tplc="93966744">
      <w:start w:val="1"/>
      <w:numFmt w:val="upperRoman"/>
      <w:lvlText w:val="%1."/>
      <w:lvlJc w:val="righ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85DDA"/>
    <w:multiLevelType w:val="hybridMultilevel"/>
    <w:tmpl w:val="ACF0E2DA"/>
    <w:lvl w:ilvl="0" w:tplc="C088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216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6" w15:restartNumberingAfterBreak="0">
    <w:nsid w:val="3071180E"/>
    <w:multiLevelType w:val="hybridMultilevel"/>
    <w:tmpl w:val="1A9C47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8" w15:restartNumberingAfterBreak="0">
    <w:nsid w:val="3C9D061C"/>
    <w:multiLevelType w:val="multilevel"/>
    <w:tmpl w:val="FAC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8160D1"/>
    <w:multiLevelType w:val="hybridMultilevel"/>
    <w:tmpl w:val="E7A40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11" w15:restartNumberingAfterBreak="0">
    <w:nsid w:val="4F0122B2"/>
    <w:multiLevelType w:val="multilevel"/>
    <w:tmpl w:val="602A9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B324480"/>
    <w:multiLevelType w:val="hybridMultilevel"/>
    <w:tmpl w:val="C2F48F58"/>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3" w15:restartNumberingAfterBreak="0">
    <w:nsid w:val="61AC5DED"/>
    <w:multiLevelType w:val="hybridMultilevel"/>
    <w:tmpl w:val="3C8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A0FDD"/>
    <w:multiLevelType w:val="hybridMultilevel"/>
    <w:tmpl w:val="7A2444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65525361">
    <w:abstractNumId w:val="5"/>
  </w:num>
  <w:num w:numId="2" w16cid:durableId="1218084414">
    <w:abstractNumId w:val="7"/>
  </w:num>
  <w:num w:numId="3" w16cid:durableId="1961376009">
    <w:abstractNumId w:val="12"/>
  </w:num>
  <w:num w:numId="4" w16cid:durableId="1617714081">
    <w:abstractNumId w:val="10"/>
  </w:num>
  <w:num w:numId="5" w16cid:durableId="400756307">
    <w:abstractNumId w:val="4"/>
  </w:num>
  <w:num w:numId="6" w16cid:durableId="1118833508">
    <w:abstractNumId w:val="3"/>
  </w:num>
  <w:num w:numId="7" w16cid:durableId="1599678109">
    <w:abstractNumId w:val="14"/>
  </w:num>
  <w:num w:numId="8" w16cid:durableId="1287930671">
    <w:abstractNumId w:val="6"/>
  </w:num>
  <w:num w:numId="9" w16cid:durableId="2116974923">
    <w:abstractNumId w:val="1"/>
  </w:num>
  <w:num w:numId="10" w16cid:durableId="630938092">
    <w:abstractNumId w:val="0"/>
  </w:num>
  <w:num w:numId="11" w16cid:durableId="158810002">
    <w:abstractNumId w:val="2"/>
  </w:num>
  <w:num w:numId="12" w16cid:durableId="229311510">
    <w:abstractNumId w:val="13"/>
  </w:num>
  <w:num w:numId="13" w16cid:durableId="1151365789">
    <w:abstractNumId w:val="11"/>
  </w:num>
  <w:num w:numId="14" w16cid:durableId="629669999">
    <w:abstractNumId w:val="8"/>
  </w:num>
  <w:num w:numId="15" w16cid:durableId="369840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471B0"/>
    <w:rsid w:val="000701CD"/>
    <w:rsid w:val="00076584"/>
    <w:rsid w:val="00094A33"/>
    <w:rsid w:val="00094E80"/>
    <w:rsid w:val="000A01E1"/>
    <w:rsid w:val="000A5EC3"/>
    <w:rsid w:val="000E0857"/>
    <w:rsid w:val="000F565A"/>
    <w:rsid w:val="000F7F8C"/>
    <w:rsid w:val="001026BF"/>
    <w:rsid w:val="0010399E"/>
    <w:rsid w:val="00103F25"/>
    <w:rsid w:val="00104072"/>
    <w:rsid w:val="001043AE"/>
    <w:rsid w:val="00105E4C"/>
    <w:rsid w:val="00111841"/>
    <w:rsid w:val="00111FF9"/>
    <w:rsid w:val="00124DD8"/>
    <w:rsid w:val="00132DBC"/>
    <w:rsid w:val="001368AA"/>
    <w:rsid w:val="00151548"/>
    <w:rsid w:val="00160250"/>
    <w:rsid w:val="00177AEE"/>
    <w:rsid w:val="001813AE"/>
    <w:rsid w:val="00184189"/>
    <w:rsid w:val="00191FDF"/>
    <w:rsid w:val="001B5B23"/>
    <w:rsid w:val="001F2941"/>
    <w:rsid w:val="00213903"/>
    <w:rsid w:val="00217E38"/>
    <w:rsid w:val="00224865"/>
    <w:rsid w:val="00246FB2"/>
    <w:rsid w:val="00255413"/>
    <w:rsid w:val="00260484"/>
    <w:rsid w:val="00264D12"/>
    <w:rsid w:val="00265445"/>
    <w:rsid w:val="00265BA5"/>
    <w:rsid w:val="00294991"/>
    <w:rsid w:val="002A05AB"/>
    <w:rsid w:val="002A2878"/>
    <w:rsid w:val="002A3571"/>
    <w:rsid w:val="002A3777"/>
    <w:rsid w:val="002A553E"/>
    <w:rsid w:val="002C5EB0"/>
    <w:rsid w:val="002D05E6"/>
    <w:rsid w:val="002F0BB5"/>
    <w:rsid w:val="002F5769"/>
    <w:rsid w:val="00301D4E"/>
    <w:rsid w:val="00302208"/>
    <w:rsid w:val="003167A1"/>
    <w:rsid w:val="00324616"/>
    <w:rsid w:val="00350631"/>
    <w:rsid w:val="0035393E"/>
    <w:rsid w:val="00366420"/>
    <w:rsid w:val="003669DB"/>
    <w:rsid w:val="00373EC8"/>
    <w:rsid w:val="00382A75"/>
    <w:rsid w:val="0038377F"/>
    <w:rsid w:val="00397579"/>
    <w:rsid w:val="003A7E2C"/>
    <w:rsid w:val="003D2E97"/>
    <w:rsid w:val="003D4311"/>
    <w:rsid w:val="003E298E"/>
    <w:rsid w:val="003E2AFD"/>
    <w:rsid w:val="00400ECD"/>
    <w:rsid w:val="00401A0B"/>
    <w:rsid w:val="00414D45"/>
    <w:rsid w:val="00422762"/>
    <w:rsid w:val="00431926"/>
    <w:rsid w:val="00431FAA"/>
    <w:rsid w:val="00445941"/>
    <w:rsid w:val="004466E4"/>
    <w:rsid w:val="0045336D"/>
    <w:rsid w:val="004570CF"/>
    <w:rsid w:val="00461390"/>
    <w:rsid w:val="00465B54"/>
    <w:rsid w:val="00465D66"/>
    <w:rsid w:val="004737FC"/>
    <w:rsid w:val="0047786D"/>
    <w:rsid w:val="004814F0"/>
    <w:rsid w:val="00484D95"/>
    <w:rsid w:val="00491E6B"/>
    <w:rsid w:val="00492411"/>
    <w:rsid w:val="004957B7"/>
    <w:rsid w:val="004A06F3"/>
    <w:rsid w:val="004C2285"/>
    <w:rsid w:val="004C2CDC"/>
    <w:rsid w:val="004D142F"/>
    <w:rsid w:val="004D1883"/>
    <w:rsid w:val="004D2A4F"/>
    <w:rsid w:val="004F484F"/>
    <w:rsid w:val="005112B4"/>
    <w:rsid w:val="00516F26"/>
    <w:rsid w:val="005267FE"/>
    <w:rsid w:val="00535687"/>
    <w:rsid w:val="00537E3A"/>
    <w:rsid w:val="0054267A"/>
    <w:rsid w:val="00551EA5"/>
    <w:rsid w:val="005521C7"/>
    <w:rsid w:val="00554BC9"/>
    <w:rsid w:val="00560AA1"/>
    <w:rsid w:val="00573B74"/>
    <w:rsid w:val="0057658E"/>
    <w:rsid w:val="0058591F"/>
    <w:rsid w:val="005A1F15"/>
    <w:rsid w:val="005A6E5F"/>
    <w:rsid w:val="005B36E3"/>
    <w:rsid w:val="005D62F6"/>
    <w:rsid w:val="00602872"/>
    <w:rsid w:val="00606B1D"/>
    <w:rsid w:val="00633393"/>
    <w:rsid w:val="0064697A"/>
    <w:rsid w:val="0067423F"/>
    <w:rsid w:val="006748A2"/>
    <w:rsid w:val="00692BC4"/>
    <w:rsid w:val="006B312E"/>
    <w:rsid w:val="006C5E78"/>
    <w:rsid w:val="006C69BE"/>
    <w:rsid w:val="006D307B"/>
    <w:rsid w:val="006F4194"/>
    <w:rsid w:val="006F54BF"/>
    <w:rsid w:val="007327F0"/>
    <w:rsid w:val="00743646"/>
    <w:rsid w:val="0077692E"/>
    <w:rsid w:val="00776E82"/>
    <w:rsid w:val="007804D8"/>
    <w:rsid w:val="00783014"/>
    <w:rsid w:val="00794A4A"/>
    <w:rsid w:val="007A1EE9"/>
    <w:rsid w:val="007A5BD1"/>
    <w:rsid w:val="007B6E6E"/>
    <w:rsid w:val="007C06FF"/>
    <w:rsid w:val="007C50D8"/>
    <w:rsid w:val="007C6F6A"/>
    <w:rsid w:val="007D27A8"/>
    <w:rsid w:val="00805CE7"/>
    <w:rsid w:val="0083418C"/>
    <w:rsid w:val="00846C3A"/>
    <w:rsid w:val="008711CE"/>
    <w:rsid w:val="00893008"/>
    <w:rsid w:val="008975ED"/>
    <w:rsid w:val="008A19C9"/>
    <w:rsid w:val="008B1354"/>
    <w:rsid w:val="008B5FF8"/>
    <w:rsid w:val="008D07DE"/>
    <w:rsid w:val="008F29A9"/>
    <w:rsid w:val="00921888"/>
    <w:rsid w:val="00925D60"/>
    <w:rsid w:val="00965782"/>
    <w:rsid w:val="00967985"/>
    <w:rsid w:val="0098547B"/>
    <w:rsid w:val="0099502F"/>
    <w:rsid w:val="009970C9"/>
    <w:rsid w:val="009A6042"/>
    <w:rsid w:val="009B5F15"/>
    <w:rsid w:val="009E36FB"/>
    <w:rsid w:val="009E417D"/>
    <w:rsid w:val="009E7DEB"/>
    <w:rsid w:val="009F6C73"/>
    <w:rsid w:val="00A028F0"/>
    <w:rsid w:val="00A10415"/>
    <w:rsid w:val="00A1047D"/>
    <w:rsid w:val="00A13B00"/>
    <w:rsid w:val="00A2600E"/>
    <w:rsid w:val="00A424AF"/>
    <w:rsid w:val="00A438CB"/>
    <w:rsid w:val="00A50BEC"/>
    <w:rsid w:val="00A661D4"/>
    <w:rsid w:val="00A66976"/>
    <w:rsid w:val="00A715E2"/>
    <w:rsid w:val="00A71E3D"/>
    <w:rsid w:val="00A74733"/>
    <w:rsid w:val="00A77BA4"/>
    <w:rsid w:val="00A84661"/>
    <w:rsid w:val="00A87CCB"/>
    <w:rsid w:val="00AB35E9"/>
    <w:rsid w:val="00AC0670"/>
    <w:rsid w:val="00AC135F"/>
    <w:rsid w:val="00AE35AB"/>
    <w:rsid w:val="00AE3D25"/>
    <w:rsid w:val="00AF1337"/>
    <w:rsid w:val="00AF1CA6"/>
    <w:rsid w:val="00AF49DB"/>
    <w:rsid w:val="00AF7E05"/>
    <w:rsid w:val="00B025E4"/>
    <w:rsid w:val="00B04710"/>
    <w:rsid w:val="00B52F0B"/>
    <w:rsid w:val="00B575EE"/>
    <w:rsid w:val="00B60157"/>
    <w:rsid w:val="00B6049B"/>
    <w:rsid w:val="00B720CE"/>
    <w:rsid w:val="00B72A1A"/>
    <w:rsid w:val="00B8399D"/>
    <w:rsid w:val="00B91901"/>
    <w:rsid w:val="00B924C3"/>
    <w:rsid w:val="00BA054A"/>
    <w:rsid w:val="00BA41D4"/>
    <w:rsid w:val="00BB3C5B"/>
    <w:rsid w:val="00BB428A"/>
    <w:rsid w:val="00BC03A9"/>
    <w:rsid w:val="00BC1153"/>
    <w:rsid w:val="00BE2469"/>
    <w:rsid w:val="00BE7461"/>
    <w:rsid w:val="00BF1A52"/>
    <w:rsid w:val="00BF7FB5"/>
    <w:rsid w:val="00C03B50"/>
    <w:rsid w:val="00C179BD"/>
    <w:rsid w:val="00C208E5"/>
    <w:rsid w:val="00C260F9"/>
    <w:rsid w:val="00C5073A"/>
    <w:rsid w:val="00CC1571"/>
    <w:rsid w:val="00CC7931"/>
    <w:rsid w:val="00CE4662"/>
    <w:rsid w:val="00D16EA7"/>
    <w:rsid w:val="00D52A7E"/>
    <w:rsid w:val="00D52E3E"/>
    <w:rsid w:val="00D53CAB"/>
    <w:rsid w:val="00D563A3"/>
    <w:rsid w:val="00D6112F"/>
    <w:rsid w:val="00D768C0"/>
    <w:rsid w:val="00D7791C"/>
    <w:rsid w:val="00D919DE"/>
    <w:rsid w:val="00DE0261"/>
    <w:rsid w:val="00DF28C7"/>
    <w:rsid w:val="00DF5942"/>
    <w:rsid w:val="00E06B8A"/>
    <w:rsid w:val="00E07FC3"/>
    <w:rsid w:val="00E26006"/>
    <w:rsid w:val="00E26357"/>
    <w:rsid w:val="00E573CD"/>
    <w:rsid w:val="00E6151D"/>
    <w:rsid w:val="00E63777"/>
    <w:rsid w:val="00E654B3"/>
    <w:rsid w:val="00E70215"/>
    <w:rsid w:val="00E772CE"/>
    <w:rsid w:val="00E7742E"/>
    <w:rsid w:val="00E86320"/>
    <w:rsid w:val="00E9168B"/>
    <w:rsid w:val="00E9638F"/>
    <w:rsid w:val="00EB0D06"/>
    <w:rsid w:val="00EB55F7"/>
    <w:rsid w:val="00EB7D2D"/>
    <w:rsid w:val="00EC1380"/>
    <w:rsid w:val="00ED6533"/>
    <w:rsid w:val="00EE4C7B"/>
    <w:rsid w:val="00F00B8E"/>
    <w:rsid w:val="00F034AD"/>
    <w:rsid w:val="00F06FB7"/>
    <w:rsid w:val="00F160F5"/>
    <w:rsid w:val="00F24B85"/>
    <w:rsid w:val="00F2584D"/>
    <w:rsid w:val="00F42D19"/>
    <w:rsid w:val="00F47339"/>
    <w:rsid w:val="00F50AE0"/>
    <w:rsid w:val="00F62D5C"/>
    <w:rsid w:val="00F658E3"/>
    <w:rsid w:val="00F8299B"/>
    <w:rsid w:val="00F837BF"/>
    <w:rsid w:val="00F91A2D"/>
    <w:rsid w:val="00FA4B9E"/>
    <w:rsid w:val="00FB369C"/>
    <w:rsid w:val="00FB7A7B"/>
    <w:rsid w:val="00FC08BC"/>
    <w:rsid w:val="00FC09E6"/>
    <w:rsid w:val="00FD38B8"/>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44BFA67"/>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uiPriority w:val="34"/>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character" w:customStyle="1" w:styleId="tabchar">
    <w:name w:val="tabchar"/>
    <w:basedOn w:val="DefaultParagraphFont"/>
    <w:rsid w:val="004466E4"/>
  </w:style>
  <w:style w:type="paragraph" w:styleId="BodyText">
    <w:name w:val="Body Text"/>
    <w:basedOn w:val="Normal"/>
    <w:link w:val="BodyTextChar"/>
    <w:uiPriority w:val="1"/>
    <w:unhideWhenUsed/>
    <w:qFormat/>
    <w:rsid w:val="00C208E5"/>
    <w:pPr>
      <w:widowControl w:val="0"/>
      <w:autoSpaceDE w:val="0"/>
      <w:autoSpaceDN w:val="0"/>
      <w:spacing w:after="0" w:line="240" w:lineRule="auto"/>
      <w:ind w:left="140"/>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C208E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4C2285"/>
  </w:style>
  <w:style w:type="character" w:styleId="FollowedHyperlink">
    <w:name w:val="FollowedHyperlink"/>
    <w:basedOn w:val="DefaultParagraphFont"/>
    <w:uiPriority w:val="99"/>
    <w:semiHidden/>
    <w:unhideWhenUsed/>
    <w:rsid w:val="0046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80">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221839657">
      <w:bodyDiv w:val="1"/>
      <w:marLeft w:val="0"/>
      <w:marRight w:val="0"/>
      <w:marTop w:val="0"/>
      <w:marBottom w:val="0"/>
      <w:divBdr>
        <w:top w:val="none" w:sz="0" w:space="0" w:color="auto"/>
        <w:left w:val="none" w:sz="0" w:space="0" w:color="auto"/>
        <w:bottom w:val="none" w:sz="0" w:space="0" w:color="auto"/>
        <w:right w:val="none" w:sz="0" w:space="0" w:color="auto"/>
      </w:divBdr>
    </w:div>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476531125">
      <w:bodyDiv w:val="1"/>
      <w:marLeft w:val="0"/>
      <w:marRight w:val="0"/>
      <w:marTop w:val="0"/>
      <w:marBottom w:val="0"/>
      <w:divBdr>
        <w:top w:val="none" w:sz="0" w:space="0" w:color="auto"/>
        <w:left w:val="none" w:sz="0" w:space="0" w:color="auto"/>
        <w:bottom w:val="none" w:sz="0" w:space="0" w:color="auto"/>
        <w:right w:val="none" w:sz="0" w:space="0" w:color="auto"/>
      </w:divBdr>
    </w:div>
    <w:div w:id="482157840">
      <w:bodyDiv w:val="1"/>
      <w:marLeft w:val="0"/>
      <w:marRight w:val="0"/>
      <w:marTop w:val="0"/>
      <w:marBottom w:val="0"/>
      <w:divBdr>
        <w:top w:val="none" w:sz="0" w:space="0" w:color="auto"/>
        <w:left w:val="none" w:sz="0" w:space="0" w:color="auto"/>
        <w:bottom w:val="none" w:sz="0" w:space="0" w:color="auto"/>
        <w:right w:val="none" w:sz="0" w:space="0" w:color="auto"/>
      </w:divBdr>
    </w:div>
    <w:div w:id="540168393">
      <w:bodyDiv w:val="1"/>
      <w:marLeft w:val="0"/>
      <w:marRight w:val="0"/>
      <w:marTop w:val="0"/>
      <w:marBottom w:val="0"/>
      <w:divBdr>
        <w:top w:val="none" w:sz="0" w:space="0" w:color="auto"/>
        <w:left w:val="none" w:sz="0" w:space="0" w:color="auto"/>
        <w:bottom w:val="none" w:sz="0" w:space="0" w:color="auto"/>
        <w:right w:val="none" w:sz="0" w:space="0" w:color="auto"/>
      </w:divBdr>
    </w:div>
    <w:div w:id="656542460">
      <w:bodyDiv w:val="1"/>
      <w:marLeft w:val="0"/>
      <w:marRight w:val="0"/>
      <w:marTop w:val="0"/>
      <w:marBottom w:val="0"/>
      <w:divBdr>
        <w:top w:val="none" w:sz="0" w:space="0" w:color="auto"/>
        <w:left w:val="none" w:sz="0" w:space="0" w:color="auto"/>
        <w:bottom w:val="none" w:sz="0" w:space="0" w:color="auto"/>
        <w:right w:val="none" w:sz="0" w:space="0" w:color="auto"/>
      </w:divBdr>
    </w:div>
    <w:div w:id="772479584">
      <w:bodyDiv w:val="1"/>
      <w:marLeft w:val="0"/>
      <w:marRight w:val="0"/>
      <w:marTop w:val="0"/>
      <w:marBottom w:val="0"/>
      <w:divBdr>
        <w:top w:val="none" w:sz="0" w:space="0" w:color="auto"/>
        <w:left w:val="none" w:sz="0" w:space="0" w:color="auto"/>
        <w:bottom w:val="none" w:sz="0" w:space="0" w:color="auto"/>
        <w:right w:val="none" w:sz="0" w:space="0" w:color="auto"/>
      </w:divBdr>
    </w:div>
    <w:div w:id="1347558089">
      <w:bodyDiv w:val="1"/>
      <w:marLeft w:val="0"/>
      <w:marRight w:val="0"/>
      <w:marTop w:val="0"/>
      <w:marBottom w:val="0"/>
      <w:divBdr>
        <w:top w:val="none" w:sz="0" w:space="0" w:color="auto"/>
        <w:left w:val="none" w:sz="0" w:space="0" w:color="auto"/>
        <w:bottom w:val="none" w:sz="0" w:space="0" w:color="auto"/>
        <w:right w:val="none" w:sz="0" w:space="0" w:color="auto"/>
      </w:divBdr>
    </w:div>
    <w:div w:id="20738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hsu.edu/academic/gradschl/ossp/IACU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su.edu/academic/gradschl/ossp/IR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hesis@mags-n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president/strategic-plan/untapped-potential/goals" TargetMode="External"/><Relationship Id="rId5" Type="http://schemas.openxmlformats.org/officeDocument/2006/relationships/webSettings" Target="webSettings.xml"/><Relationship Id="rId15" Type="http://schemas.openxmlformats.org/officeDocument/2006/relationships/hyperlink" Target="https://linkprotect.cudasvc.com/url?a=http%3a%2f%2fmags-net.org%2fdistinguished-thesis-award%2f&amp;c=E,1,j1d5f8vxYYhugbO0eXSDUVONRIcLLgdiIgbW7Kn-CvpYUfRzqu5-QAlD1HeurncifM0lLtrajAzK2G-oAql0w3QFdBvLtUSQDGpZ_5N59Xo,&amp;typo=1" TargetMode="External"/><Relationship Id="rId10" Type="http://schemas.openxmlformats.org/officeDocument/2006/relationships/hyperlink" Target="https://www.fhsu.edu/president/strategic-plan/untapped-potential/go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su.edu/president/strategic-plan/untapped-potential/goals" TargetMode="External"/><Relationship Id="rId14" Type="http://schemas.openxmlformats.org/officeDocument/2006/relationships/hyperlink" Target="https://www.fhsu.edu/academic/gradschl/current-student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12C-E580-4B48-A71B-517029C8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112</cp:revision>
  <dcterms:created xsi:type="dcterms:W3CDTF">2022-10-03T14:50:00Z</dcterms:created>
  <dcterms:modified xsi:type="dcterms:W3CDTF">2022-10-10T22:02:00Z</dcterms:modified>
</cp:coreProperties>
</file>